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83" w:rsidRPr="005E01BD" w:rsidRDefault="009D2483" w:rsidP="009D2483">
      <w:pPr>
        <w:jc w:val="center"/>
        <w:rPr>
          <w:rFonts w:ascii="华文中宋" w:eastAsia="华文中宋" w:hAnsi="华文中宋" w:hint="eastAsia"/>
          <w:color w:val="FF0000"/>
          <w:w w:val="66"/>
          <w:sz w:val="160"/>
          <w:szCs w:val="160"/>
        </w:rPr>
      </w:pPr>
      <w:r w:rsidRPr="005E01BD">
        <w:rPr>
          <w:rFonts w:ascii="华文中宋" w:eastAsia="华文中宋" w:hAnsi="华文中宋" w:hint="eastAsia"/>
          <w:color w:val="FF0000"/>
          <w:w w:val="66"/>
          <w:sz w:val="160"/>
          <w:szCs w:val="160"/>
        </w:rPr>
        <w:t>山东财经大学文件</w:t>
      </w:r>
    </w:p>
    <w:p w:rsidR="009D2483" w:rsidRDefault="009D2483" w:rsidP="009D2483">
      <w:pPr>
        <w:jc w:val="center"/>
        <w:rPr>
          <w:rFonts w:ascii="仿宋_GB2312" w:eastAsia="仿宋_GB2312" w:hAnsi="宋体" w:hint="eastAsia"/>
          <w:color w:val="000000"/>
          <w:sz w:val="32"/>
          <w:szCs w:val="32"/>
        </w:rPr>
      </w:pPr>
    </w:p>
    <w:p w:rsidR="009D2483" w:rsidRPr="00503B9A" w:rsidRDefault="009D2483" w:rsidP="009D2483">
      <w:pPr>
        <w:jc w:val="center"/>
        <w:rPr>
          <w:rFonts w:ascii="新宋体" w:eastAsia="新宋体" w:hAnsi="新宋体" w:hint="eastAsia"/>
          <w:b/>
          <w:color w:val="FF0000"/>
          <w:w w:val="66"/>
          <w:sz w:val="144"/>
          <w:szCs w:val="144"/>
        </w:rPr>
      </w:pPr>
      <w:r>
        <w:rPr>
          <w:rFonts w:ascii="仿宋_GB2312" w:eastAsia="仿宋_GB2312" w:hAnsi="宋体" w:hint="eastAsia"/>
          <w:color w:val="000000"/>
          <w:sz w:val="32"/>
          <w:szCs w:val="32"/>
        </w:rPr>
        <w:t>政教</w:t>
      </w:r>
      <w:r>
        <w:rPr>
          <w:rFonts w:ascii="仿宋_GB2312" w:eastAsia="仿宋_GB2312" w:hint="eastAsia"/>
          <w:bCs/>
          <w:sz w:val="32"/>
          <w:szCs w:val="32"/>
        </w:rPr>
        <w:t>〔2015〕4</w:t>
      </w:r>
      <w:r w:rsidRPr="0097257C">
        <w:rPr>
          <w:rFonts w:ascii="仿宋_GB2312" w:eastAsia="仿宋_GB2312" w:hAnsi="宋体" w:hint="eastAsia"/>
          <w:color w:val="000000"/>
          <w:sz w:val="32"/>
          <w:szCs w:val="32"/>
        </w:rPr>
        <w:t>号</w:t>
      </w:r>
    </w:p>
    <w:p w:rsidR="009D2483" w:rsidRPr="005E390C" w:rsidRDefault="009D2483" w:rsidP="009D2483">
      <w:pPr>
        <w:widowControl/>
        <w:jc w:val="center"/>
        <w:rPr>
          <w:rFonts w:ascii="宋体" w:hAnsi="宋体" w:cs="宋体" w:hint="eastAsia"/>
          <w:b/>
          <w:bCs/>
          <w:kern w:val="0"/>
          <w:sz w:val="30"/>
          <w:szCs w:val="30"/>
        </w:rPr>
      </w:pPr>
      <w:r w:rsidRPr="005E390C">
        <w:rPr>
          <w:rFonts w:ascii="宋体" w:hAnsi="宋体" w:cs="宋体" w:hint="eastAsia"/>
          <w:b/>
          <w:bCs/>
          <w:noProof/>
          <w:kern w:val="0"/>
          <w:sz w:val="30"/>
          <w:szCs w:val="30"/>
        </w:rPr>
        <w:pict>
          <v:line id="_x0000_s1026" style="position:absolute;left:0;text-align:left;z-index:251660288" from="-17.85pt,15.6pt" to="458.35pt,15.6pt" strokecolor="#ff1f1f" strokeweight="2pt"/>
        </w:pict>
      </w:r>
    </w:p>
    <w:p w:rsidR="009D2483" w:rsidRPr="005E390C" w:rsidRDefault="009D2483" w:rsidP="009D2483">
      <w:pPr>
        <w:jc w:val="center"/>
        <w:rPr>
          <w:rFonts w:ascii="华文中宋" w:eastAsia="华文中宋" w:hAnsi="华文中宋" w:hint="eastAsia"/>
          <w:sz w:val="30"/>
          <w:szCs w:val="30"/>
        </w:rPr>
      </w:pPr>
    </w:p>
    <w:p w:rsidR="009D2483" w:rsidRDefault="009D2483" w:rsidP="009D2483">
      <w:pPr>
        <w:jc w:val="center"/>
        <w:rPr>
          <w:rFonts w:ascii="华文中宋" w:eastAsia="华文中宋" w:hAnsi="华文中宋" w:cs="宋体" w:hint="eastAsia"/>
          <w:kern w:val="0"/>
          <w:sz w:val="36"/>
          <w:szCs w:val="36"/>
        </w:rPr>
      </w:pPr>
      <w:r w:rsidRPr="00577DD7">
        <w:rPr>
          <w:rFonts w:ascii="华文中宋" w:eastAsia="华文中宋" w:hAnsi="华文中宋" w:cs="宋体" w:hint="eastAsia"/>
          <w:kern w:val="0"/>
          <w:sz w:val="36"/>
          <w:szCs w:val="36"/>
        </w:rPr>
        <w:t>关于</w:t>
      </w:r>
      <w:r>
        <w:rPr>
          <w:rFonts w:ascii="华文中宋" w:eastAsia="华文中宋" w:hAnsi="华文中宋" w:cs="宋体" w:hint="eastAsia"/>
          <w:kern w:val="0"/>
          <w:sz w:val="36"/>
          <w:szCs w:val="36"/>
        </w:rPr>
        <w:t>印发《山东财经大学</w:t>
      </w:r>
    </w:p>
    <w:p w:rsidR="009D2483" w:rsidRPr="00577DD7" w:rsidRDefault="009D2483" w:rsidP="009D2483">
      <w:pPr>
        <w:jc w:val="center"/>
        <w:rPr>
          <w:rFonts w:ascii="华文中宋" w:eastAsia="华文中宋" w:hAnsi="华文中宋" w:cs="宋体" w:hint="eastAsia"/>
          <w:kern w:val="0"/>
          <w:sz w:val="36"/>
          <w:szCs w:val="36"/>
        </w:rPr>
      </w:pPr>
      <w:r>
        <w:rPr>
          <w:rFonts w:ascii="华文中宋" w:eastAsia="华文中宋" w:hAnsi="华文中宋" w:cs="宋体" w:hint="eastAsia"/>
          <w:kern w:val="0"/>
          <w:sz w:val="36"/>
          <w:szCs w:val="36"/>
        </w:rPr>
        <w:t>本科专业建设管理办法》的</w:t>
      </w:r>
      <w:r w:rsidRPr="00577DD7">
        <w:rPr>
          <w:rFonts w:ascii="华文中宋" w:eastAsia="华文中宋" w:hAnsi="华文中宋" w:cs="宋体" w:hint="eastAsia"/>
          <w:kern w:val="0"/>
          <w:sz w:val="36"/>
          <w:szCs w:val="36"/>
        </w:rPr>
        <w:t>通知</w:t>
      </w:r>
    </w:p>
    <w:p w:rsidR="009D2483" w:rsidRPr="00577DD7" w:rsidRDefault="009D2483" w:rsidP="009D2483">
      <w:pPr>
        <w:jc w:val="center"/>
        <w:rPr>
          <w:rFonts w:ascii="华文中宋" w:eastAsia="华文中宋" w:hAnsi="华文中宋" w:cs="宋体" w:hint="eastAsia"/>
          <w:kern w:val="0"/>
          <w:sz w:val="36"/>
          <w:szCs w:val="36"/>
        </w:rPr>
      </w:pPr>
    </w:p>
    <w:p w:rsidR="009D2483" w:rsidRPr="00C54AB1" w:rsidRDefault="009D2483" w:rsidP="009D2483">
      <w:pPr>
        <w:rPr>
          <w:rFonts w:ascii="仿宋_GB2312" w:eastAsia="仿宋_GB2312" w:hAnsi="宋体" w:cs="宋体" w:hint="eastAsia"/>
          <w:kern w:val="0"/>
          <w:sz w:val="32"/>
          <w:szCs w:val="32"/>
        </w:rPr>
      </w:pPr>
      <w:r w:rsidRPr="00C54AB1">
        <w:rPr>
          <w:rFonts w:ascii="仿宋_GB2312" w:eastAsia="仿宋_GB2312" w:hAnsi="宋体" w:cs="宋体" w:hint="eastAsia"/>
          <w:kern w:val="0"/>
          <w:sz w:val="32"/>
          <w:szCs w:val="32"/>
        </w:rPr>
        <w:t>各教学院部（科研机构）、各职能部门、各教辅单位：</w:t>
      </w:r>
    </w:p>
    <w:p w:rsidR="009D2483" w:rsidRDefault="009D2483" w:rsidP="009D2483">
      <w:pPr>
        <w:adjustRightInd w:val="0"/>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《山东财经大学本科专业建设管理办法》业已研究通过，现予以印发，请遵照执行。</w:t>
      </w:r>
    </w:p>
    <w:p w:rsidR="009D2483" w:rsidRDefault="009D2483" w:rsidP="009D2483">
      <w:pPr>
        <w:adjustRightInd w:val="0"/>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特此通知。</w:t>
      </w:r>
    </w:p>
    <w:p w:rsidR="009D2483" w:rsidRDefault="009D2483" w:rsidP="009D2483">
      <w:pPr>
        <w:adjustRightInd w:val="0"/>
        <w:rPr>
          <w:rFonts w:ascii="仿宋_GB2312" w:eastAsia="仿宋_GB2312" w:hAnsi="宋体" w:cs="宋体" w:hint="eastAsia"/>
          <w:kern w:val="0"/>
          <w:sz w:val="32"/>
          <w:szCs w:val="32"/>
        </w:rPr>
      </w:pPr>
    </w:p>
    <w:p w:rsidR="009D2483" w:rsidRDefault="009D2483" w:rsidP="009D2483">
      <w:pPr>
        <w:adjustRightInd w:val="0"/>
        <w:rPr>
          <w:rFonts w:ascii="仿宋_GB2312" w:eastAsia="仿宋_GB2312" w:hAnsi="宋体" w:cs="宋体" w:hint="eastAsia"/>
          <w:kern w:val="0"/>
          <w:sz w:val="32"/>
          <w:szCs w:val="32"/>
        </w:rPr>
      </w:pPr>
    </w:p>
    <w:p w:rsidR="009D2483" w:rsidRDefault="009D2483" w:rsidP="009D2483">
      <w:pPr>
        <w:wordWrap w:val="0"/>
        <w:adjustRightInd w:val="0"/>
        <w:ind w:firstLineChars="200" w:firstLine="640"/>
        <w:jc w:val="right"/>
        <w:rPr>
          <w:rFonts w:ascii="仿宋_GB2312" w:eastAsia="仿宋_GB2312" w:hAnsi="宋体" w:cs="宋体" w:hint="eastAsia"/>
          <w:kern w:val="0"/>
          <w:sz w:val="32"/>
          <w:szCs w:val="32"/>
        </w:rPr>
      </w:pPr>
      <w:r w:rsidRPr="00577DD7">
        <w:rPr>
          <w:rFonts w:ascii="仿宋_GB2312" w:eastAsia="仿宋_GB2312" w:hint="eastAsia"/>
          <w:sz w:val="32"/>
          <w:szCs w:val="32"/>
        </w:rPr>
        <w:t>山东财经大学</w:t>
      </w:r>
      <w:r>
        <w:rPr>
          <w:rFonts w:ascii="仿宋_GB2312" w:eastAsia="仿宋_GB2312" w:hint="eastAsia"/>
          <w:sz w:val="32"/>
          <w:szCs w:val="32"/>
        </w:rPr>
        <w:t xml:space="preserve">     </w:t>
      </w:r>
    </w:p>
    <w:p w:rsidR="009D2483" w:rsidRDefault="009D2483" w:rsidP="009D2483">
      <w:pPr>
        <w:wordWrap w:val="0"/>
        <w:adjustRightInd w:val="0"/>
        <w:ind w:firstLineChars="200" w:firstLine="640"/>
        <w:jc w:val="right"/>
        <w:rPr>
          <w:rFonts w:ascii="仿宋_GB2312" w:eastAsia="仿宋_GB2312" w:hAnsi="宋体" w:cs="宋体" w:hint="eastAsia"/>
          <w:kern w:val="0"/>
          <w:sz w:val="32"/>
          <w:szCs w:val="32"/>
        </w:rPr>
      </w:pPr>
      <w:smartTag w:uri="urn:schemas-microsoft-com:office:smarttags" w:element="chsdate">
        <w:smartTagPr>
          <w:attr w:name="IsROCDate" w:val="False"/>
          <w:attr w:name="IsLunarDate" w:val="False"/>
          <w:attr w:name="Day" w:val="2"/>
          <w:attr w:name="Month" w:val="2"/>
          <w:attr w:name="Year" w:val="2015"/>
        </w:smartTagPr>
        <w:r w:rsidRPr="00577DD7">
          <w:rPr>
            <w:rFonts w:ascii="仿宋_GB2312" w:eastAsia="仿宋_GB2312" w:hAnsi="仿宋" w:hint="eastAsia"/>
            <w:kern w:val="0"/>
            <w:sz w:val="32"/>
            <w:szCs w:val="32"/>
          </w:rPr>
          <w:t>201</w:t>
        </w:r>
        <w:r>
          <w:rPr>
            <w:rFonts w:ascii="仿宋_GB2312" w:eastAsia="仿宋_GB2312" w:hAnsi="仿宋" w:hint="eastAsia"/>
            <w:kern w:val="0"/>
            <w:sz w:val="32"/>
            <w:szCs w:val="32"/>
          </w:rPr>
          <w:t>5</w:t>
        </w:r>
        <w:r w:rsidRPr="00577DD7">
          <w:rPr>
            <w:rFonts w:ascii="仿宋_GB2312" w:eastAsia="仿宋_GB2312" w:hAnsi="仿宋" w:hint="eastAsia"/>
            <w:kern w:val="0"/>
            <w:sz w:val="32"/>
            <w:szCs w:val="32"/>
          </w:rPr>
          <w:t>年</w:t>
        </w:r>
        <w:r>
          <w:rPr>
            <w:rFonts w:ascii="仿宋_GB2312" w:eastAsia="仿宋_GB2312" w:hAnsi="仿宋" w:hint="eastAsia"/>
            <w:kern w:val="0"/>
            <w:sz w:val="32"/>
            <w:szCs w:val="32"/>
          </w:rPr>
          <w:t>2</w:t>
        </w:r>
        <w:r w:rsidRPr="00577DD7">
          <w:rPr>
            <w:rFonts w:ascii="仿宋_GB2312" w:eastAsia="仿宋_GB2312" w:hAnsi="仿宋" w:hint="eastAsia"/>
            <w:kern w:val="0"/>
            <w:sz w:val="32"/>
            <w:szCs w:val="32"/>
          </w:rPr>
          <w:t>月</w:t>
        </w:r>
        <w:r>
          <w:rPr>
            <w:rFonts w:ascii="仿宋_GB2312" w:eastAsia="仿宋_GB2312" w:hAnsi="仿宋" w:hint="eastAsia"/>
            <w:kern w:val="0"/>
            <w:sz w:val="32"/>
            <w:szCs w:val="32"/>
          </w:rPr>
          <w:t>2</w:t>
        </w:r>
        <w:r w:rsidRPr="00577DD7">
          <w:rPr>
            <w:rFonts w:ascii="仿宋_GB2312" w:eastAsia="仿宋_GB2312" w:hAnsi="仿宋" w:hint="eastAsia"/>
            <w:kern w:val="0"/>
            <w:sz w:val="32"/>
            <w:szCs w:val="32"/>
          </w:rPr>
          <w:t>日</w:t>
        </w:r>
      </w:smartTag>
      <w:r>
        <w:rPr>
          <w:rFonts w:ascii="仿宋_GB2312" w:eastAsia="仿宋_GB2312" w:hAnsi="仿宋" w:hint="eastAsia"/>
          <w:kern w:val="0"/>
          <w:sz w:val="32"/>
          <w:szCs w:val="32"/>
        </w:rPr>
        <w:t xml:space="preserve">    </w:t>
      </w:r>
    </w:p>
    <w:p w:rsidR="009D2483" w:rsidRDefault="009D2483" w:rsidP="009D2483">
      <w:pPr>
        <w:adjustRightInd w:val="0"/>
        <w:ind w:right="640"/>
        <w:rPr>
          <w:rFonts w:ascii="仿宋_GB2312" w:eastAsia="仿宋_GB2312" w:hAnsi="宋体" w:cs="宋体" w:hint="eastAsia"/>
          <w:kern w:val="0"/>
          <w:sz w:val="32"/>
          <w:szCs w:val="32"/>
        </w:rPr>
      </w:pPr>
    </w:p>
    <w:p w:rsidR="009D2483" w:rsidRPr="001D3EA1" w:rsidRDefault="009D2483" w:rsidP="009D2483">
      <w:pPr>
        <w:adjustRightInd w:val="0"/>
        <w:ind w:right="640"/>
        <w:rPr>
          <w:rFonts w:ascii="仿宋_GB2312" w:eastAsia="仿宋_GB2312" w:hAnsi="宋体" w:cs="宋体" w:hint="eastAsia"/>
          <w:kern w:val="0"/>
          <w:sz w:val="32"/>
          <w:szCs w:val="32"/>
        </w:rPr>
      </w:pPr>
    </w:p>
    <w:p w:rsidR="009D2483" w:rsidRDefault="009D2483" w:rsidP="009D2483">
      <w:pPr>
        <w:tabs>
          <w:tab w:val="left" w:pos="4240"/>
        </w:tabs>
        <w:ind w:firstLineChars="50" w:firstLine="150"/>
        <w:rPr>
          <w:rFonts w:ascii="仿宋_GB2312" w:eastAsia="仿宋_GB2312"/>
          <w:sz w:val="28"/>
          <w:szCs w:val="28"/>
        </w:rPr>
      </w:pPr>
      <w:r w:rsidRPr="00FF4737">
        <w:rPr>
          <w:rFonts w:ascii="仿宋" w:eastAsia="仿宋" w:hAnsi="仿宋" w:hint="eastAsia"/>
          <w:noProof/>
          <w:sz w:val="30"/>
          <w:szCs w:val="30"/>
        </w:rPr>
        <w:pict>
          <v:line id="_x0000_s1028" style="position:absolute;left:0;text-align:left;z-index:251662336" from="0,-.2pt" to="436.55pt,-.2pt"/>
        </w:pict>
      </w:r>
      <w:r w:rsidRPr="00FF4737">
        <w:rPr>
          <w:rFonts w:ascii="仿宋_GB2312" w:eastAsia="仿宋_GB2312" w:hint="eastAsia"/>
          <w:noProof/>
          <w:sz w:val="30"/>
          <w:szCs w:val="30"/>
        </w:rPr>
        <w:pict>
          <v:line id="_x0000_s1027" style="position:absolute;left:0;text-align:left;z-index:251661312" from="0,28.6pt" to="436.55pt,28.6pt"/>
        </w:pict>
      </w:r>
      <w:r w:rsidRPr="00FF4737">
        <w:rPr>
          <w:rFonts w:ascii="仿宋_GB2312" w:eastAsia="仿宋_GB2312" w:hint="eastAsia"/>
          <w:sz w:val="28"/>
          <w:szCs w:val="28"/>
        </w:rPr>
        <w:t xml:space="preserve">山东财经大学校长办公室                </w:t>
      </w:r>
      <w:r>
        <w:rPr>
          <w:rFonts w:ascii="仿宋_GB2312" w:eastAsia="仿宋_GB2312" w:hint="eastAsia"/>
          <w:sz w:val="28"/>
          <w:szCs w:val="28"/>
        </w:rPr>
        <w:t xml:space="preserve">   </w:t>
      </w:r>
      <w:smartTag w:uri="urn:schemas-microsoft-com:office:smarttags" w:element="chsdate">
        <w:smartTagPr>
          <w:attr w:name="IsROCDate" w:val="False"/>
          <w:attr w:name="IsLunarDate" w:val="False"/>
          <w:attr w:name="Day" w:val="2"/>
          <w:attr w:name="Month" w:val="2"/>
          <w:attr w:name="Year" w:val="2015"/>
        </w:smartTagPr>
        <w:r w:rsidRPr="00FF4737">
          <w:rPr>
            <w:rFonts w:ascii="仿宋_GB2312" w:eastAsia="仿宋_GB2312" w:hint="eastAsia"/>
            <w:sz w:val="28"/>
            <w:szCs w:val="28"/>
          </w:rPr>
          <w:t>20</w:t>
        </w:r>
        <w:r>
          <w:rPr>
            <w:rFonts w:ascii="仿宋_GB2312" w:eastAsia="仿宋_GB2312" w:hint="eastAsia"/>
            <w:sz w:val="28"/>
            <w:szCs w:val="28"/>
          </w:rPr>
          <w:t>15</w:t>
        </w:r>
        <w:r w:rsidRPr="00FF4737">
          <w:rPr>
            <w:rFonts w:ascii="仿宋_GB2312" w:eastAsia="仿宋_GB2312" w:hint="eastAsia"/>
            <w:sz w:val="28"/>
            <w:szCs w:val="28"/>
          </w:rPr>
          <w:t>年</w:t>
        </w:r>
        <w:r>
          <w:rPr>
            <w:rFonts w:ascii="仿宋_GB2312" w:eastAsia="仿宋_GB2312" w:hint="eastAsia"/>
            <w:sz w:val="28"/>
            <w:szCs w:val="28"/>
          </w:rPr>
          <w:t>2</w:t>
        </w:r>
        <w:r w:rsidRPr="00FF4737">
          <w:rPr>
            <w:rFonts w:ascii="仿宋_GB2312" w:eastAsia="仿宋_GB2312" w:hint="eastAsia"/>
            <w:sz w:val="28"/>
            <w:szCs w:val="28"/>
          </w:rPr>
          <w:t>月</w:t>
        </w:r>
        <w:r>
          <w:rPr>
            <w:rFonts w:ascii="仿宋_GB2312" w:eastAsia="仿宋_GB2312" w:hint="eastAsia"/>
            <w:sz w:val="28"/>
            <w:szCs w:val="28"/>
          </w:rPr>
          <w:t>2</w:t>
        </w:r>
        <w:r w:rsidRPr="00FF4737">
          <w:rPr>
            <w:rFonts w:ascii="仿宋_GB2312" w:eastAsia="仿宋_GB2312" w:hint="eastAsia"/>
            <w:sz w:val="28"/>
            <w:szCs w:val="28"/>
          </w:rPr>
          <w:t>日</w:t>
        </w:r>
      </w:smartTag>
      <w:r w:rsidRPr="00FF4737">
        <w:rPr>
          <w:rFonts w:ascii="仿宋_GB2312" w:eastAsia="仿宋_GB2312" w:hint="eastAsia"/>
          <w:sz w:val="28"/>
          <w:szCs w:val="28"/>
        </w:rPr>
        <w:t>印发</w:t>
      </w:r>
    </w:p>
    <w:p w:rsidR="009D2483" w:rsidRDefault="009D2483" w:rsidP="009D2483">
      <w:pPr>
        <w:snapToGrid w:val="0"/>
        <w:jc w:val="center"/>
        <w:rPr>
          <w:rFonts w:ascii="仿宋_GB2312" w:eastAsia="仿宋_GB2312" w:hint="eastAsia"/>
          <w:sz w:val="28"/>
          <w:szCs w:val="28"/>
        </w:rPr>
        <w:sectPr w:rsidR="009D2483" w:rsidSect="00061258">
          <w:headerReference w:type="default" r:id="rId4"/>
          <w:footerReference w:type="even" r:id="rId5"/>
          <w:footerReference w:type="default" r:id="rId6"/>
          <w:pgSz w:w="11906" w:h="16838" w:code="9"/>
          <w:pgMar w:top="1418" w:right="1474" w:bottom="1418" w:left="1588" w:header="851" w:footer="1644" w:gutter="0"/>
          <w:pgNumType w:fmt="numberInDash" w:start="1"/>
          <w:cols w:space="425"/>
          <w:titlePg/>
          <w:docGrid w:type="lines" w:linePitch="312"/>
        </w:sectPr>
      </w:pPr>
    </w:p>
    <w:p w:rsidR="009D2483" w:rsidRPr="00F60B01" w:rsidRDefault="009D2483" w:rsidP="009D2483">
      <w:pPr>
        <w:snapToGrid w:val="0"/>
        <w:jc w:val="center"/>
        <w:rPr>
          <w:rFonts w:ascii="华文中宋" w:eastAsia="华文中宋" w:hAnsi="华文中宋" w:cs="宋体"/>
          <w:color w:val="000000"/>
          <w:kern w:val="0"/>
          <w:sz w:val="36"/>
          <w:szCs w:val="36"/>
        </w:rPr>
      </w:pPr>
      <w:r w:rsidRPr="00F60B01">
        <w:rPr>
          <w:rFonts w:ascii="华文中宋" w:eastAsia="华文中宋" w:hAnsi="华文中宋" w:cs="宋体" w:hint="eastAsia"/>
          <w:bCs/>
          <w:kern w:val="36"/>
          <w:sz w:val="36"/>
          <w:szCs w:val="36"/>
        </w:rPr>
        <w:lastRenderedPageBreak/>
        <w:t>山东财经大学本科专业建设管理办法</w:t>
      </w:r>
    </w:p>
    <w:p w:rsidR="009D2483" w:rsidRPr="00F60B01" w:rsidRDefault="009D2483" w:rsidP="009D2483">
      <w:pPr>
        <w:widowControl/>
        <w:snapToGrid w:val="0"/>
        <w:spacing w:line="312" w:lineRule="auto"/>
        <w:rPr>
          <w:rFonts w:ascii="华文中宋" w:eastAsia="华文中宋" w:hAnsi="华文中宋" w:cs="宋体" w:hint="eastAsia"/>
          <w:color w:val="000000"/>
          <w:kern w:val="0"/>
          <w:sz w:val="36"/>
          <w:szCs w:val="36"/>
        </w:rPr>
      </w:pPr>
    </w:p>
    <w:p w:rsidR="009D2483" w:rsidRPr="00F60B01" w:rsidRDefault="009D2483" w:rsidP="009D2483">
      <w:pPr>
        <w:spacing w:after="100" w:afterAutospacing="1" w:line="560" w:lineRule="exact"/>
        <w:jc w:val="center"/>
        <w:rPr>
          <w:rFonts w:ascii="黑体" w:eastAsia="黑体" w:hint="eastAsia"/>
          <w:sz w:val="32"/>
          <w:szCs w:val="32"/>
        </w:rPr>
      </w:pPr>
      <w:r w:rsidRPr="00F60B01">
        <w:rPr>
          <w:rFonts w:ascii="黑体" w:eastAsia="黑体" w:hint="eastAsia"/>
          <w:sz w:val="32"/>
          <w:szCs w:val="32"/>
        </w:rPr>
        <w:t>第一章  总  则</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第一条</w:t>
      </w:r>
      <w:r w:rsidRPr="0058469A">
        <w:rPr>
          <w:rFonts w:ascii="仿宋_GB2312" w:eastAsia="仿宋_GB2312" w:hint="eastAsia"/>
          <w:sz w:val="32"/>
          <w:szCs w:val="32"/>
        </w:rPr>
        <w:t xml:space="preserve">  专业是高等学校人才培养的主要载体，是高校推进教育教学改革、提高教育教学质量的立足点，其建设水平决定着高校的人才培养质量和特色。为加强学校本科专业的建设和管理，特制定本办法。</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第二条</w:t>
      </w:r>
      <w:r w:rsidRPr="0058469A">
        <w:rPr>
          <w:rFonts w:ascii="仿宋_GB2312" w:eastAsia="仿宋_GB2312" w:hint="eastAsia"/>
          <w:sz w:val="32"/>
          <w:szCs w:val="32"/>
        </w:rPr>
        <w:t xml:space="preserve">  专业建设的指导思想</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遵循高等教育规律，体现先进教育理念，以培养具有创新精神和实践能力的高素质应用复合型人才为宗旨，以提高教育教学质量和人才培养质量为中心，以适应经济社会发展需求为导向，结合学校发展规划、办学定位、办学条件、学科建设和师资队伍等实际情况，合理调整专业结构，系统开展专业建设，形成专业品牌和专业特色，彰显学校办学特色和优势。</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第三条</w:t>
      </w:r>
      <w:r w:rsidRPr="0058469A">
        <w:rPr>
          <w:rFonts w:ascii="仿宋_GB2312" w:eastAsia="仿宋_GB2312" w:hint="eastAsia"/>
          <w:sz w:val="32"/>
          <w:szCs w:val="32"/>
        </w:rPr>
        <w:t xml:space="preserve">  专业建设的目标</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（一）适应经济社会发展和人才培养的需要，准确定位</w:t>
      </w:r>
      <w:r>
        <w:rPr>
          <w:rFonts w:ascii="仿宋_GB2312" w:eastAsia="仿宋_GB2312" w:hint="eastAsia"/>
          <w:sz w:val="32"/>
          <w:szCs w:val="32"/>
        </w:rPr>
        <w:t>，</w:t>
      </w:r>
      <w:r w:rsidRPr="0058469A">
        <w:rPr>
          <w:rFonts w:ascii="仿宋_GB2312" w:eastAsia="仿宋_GB2312" w:hint="eastAsia"/>
          <w:sz w:val="32"/>
          <w:szCs w:val="32"/>
        </w:rPr>
        <w:t>优化结构</w:t>
      </w:r>
      <w:r>
        <w:rPr>
          <w:rFonts w:ascii="仿宋_GB2312" w:eastAsia="仿宋_GB2312" w:hint="eastAsia"/>
          <w:sz w:val="32"/>
          <w:szCs w:val="32"/>
        </w:rPr>
        <w:t>，</w:t>
      </w:r>
      <w:r w:rsidRPr="0058469A">
        <w:rPr>
          <w:rFonts w:ascii="仿宋_GB2312" w:eastAsia="仿宋_GB2312" w:hint="eastAsia"/>
          <w:sz w:val="32"/>
          <w:szCs w:val="32"/>
        </w:rPr>
        <w:t>注重内涵</w:t>
      </w:r>
      <w:r>
        <w:rPr>
          <w:rFonts w:ascii="仿宋_GB2312" w:eastAsia="仿宋_GB2312" w:hint="eastAsia"/>
          <w:sz w:val="32"/>
          <w:szCs w:val="32"/>
        </w:rPr>
        <w:t>，</w:t>
      </w:r>
      <w:r w:rsidRPr="0058469A">
        <w:rPr>
          <w:rFonts w:ascii="仿宋_GB2312" w:eastAsia="仿宋_GB2312" w:hint="eastAsia"/>
          <w:sz w:val="32"/>
          <w:szCs w:val="32"/>
        </w:rPr>
        <w:t>突出优势</w:t>
      </w:r>
      <w:r>
        <w:rPr>
          <w:rFonts w:ascii="仿宋_GB2312" w:eastAsia="仿宋_GB2312" w:hint="eastAsia"/>
          <w:sz w:val="32"/>
          <w:szCs w:val="32"/>
        </w:rPr>
        <w:t>，</w:t>
      </w:r>
      <w:r w:rsidRPr="0058469A">
        <w:rPr>
          <w:rFonts w:ascii="仿宋_GB2312" w:eastAsia="仿宋_GB2312" w:hint="eastAsia"/>
          <w:sz w:val="32"/>
          <w:szCs w:val="32"/>
        </w:rPr>
        <w:t>强化特色，促进学校本科专业规模、结构、质量、效益的协调发展，不断提高专业教学水平和人才培养质量。</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以社会需求为导向，根据学校办学定位和发展规划，采用新增、撤销、并转等方式，不断优化专业结构，完善以经济学和管理学为主体，文、法、理、工相互支撑的多学科协调发展的本科专业体系，专业总数控制在50个左右。</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（三</w:t>
      </w:r>
      <w:r>
        <w:rPr>
          <w:rFonts w:ascii="仿宋_GB2312" w:eastAsia="仿宋_GB2312" w:hint="eastAsia"/>
          <w:sz w:val="32"/>
          <w:szCs w:val="32"/>
        </w:rPr>
        <w:t>）</w:t>
      </w:r>
      <w:r w:rsidRPr="0058469A">
        <w:rPr>
          <w:rFonts w:ascii="仿宋_GB2312" w:eastAsia="仿宋_GB2312" w:hint="eastAsia"/>
          <w:sz w:val="32"/>
          <w:szCs w:val="32"/>
        </w:rPr>
        <w:t>建设一批在省内具有较高知名度和较大影响力的校级</w:t>
      </w:r>
      <w:r w:rsidRPr="0058469A">
        <w:rPr>
          <w:rFonts w:ascii="仿宋_GB2312" w:eastAsia="仿宋_GB2312" w:hint="eastAsia"/>
          <w:sz w:val="32"/>
          <w:szCs w:val="32"/>
        </w:rPr>
        <w:lastRenderedPageBreak/>
        <w:t>重点专业；在此基础上，建设一批省级特色专业，办学水平达到省内领先，在国内具有一定的影响力；建设好国家级特色专业，办学水平达到国内先进水平，力争在国际上具有一定知名度和影响力。</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第四条</w:t>
      </w:r>
      <w:r w:rsidRPr="0058469A">
        <w:rPr>
          <w:rFonts w:ascii="仿宋_GB2312" w:eastAsia="仿宋_GB2312" w:hint="eastAsia"/>
          <w:sz w:val="32"/>
          <w:szCs w:val="32"/>
        </w:rPr>
        <w:t xml:space="preserve">  专业建设的基本原则</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（一）坚持优化专业结构和提高专业质量相结合的原则，以人才培养机制改革为切入点，强化师资队伍建设与课程建设，完善教学基本条件，全面提高本科专业建设水平和办学质量。</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（二）专业建设应主动适应国家及区域经济社会发展的需要，适应知识创新、科技进步以及学科发展需要。</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（三）专业建设要符合学校办学定位和办学条件，充分利用现有学科和教学资源，突出学校优势与特色。</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（四）专业建设要遵循高等教育规律和人才培养规律，正确处理好数量与质量、当前与长远、局部与整体、特殊与一般的关系。</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（五）重点建设和扶植学术水平高、师资力量强、教学质量高、教学基础条件好、具有显著社会效益的优势专业和特色专业，带动相关专业群和学校专业建设整体水平的提高。</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（六）做好长期规划和风险评估，避免追求短期利益行为。原则上不增设教育部目录外专业、山东省限制专业、非我校优势特色的山东省预警专业。</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第五条</w:t>
      </w:r>
      <w:r w:rsidRPr="0058469A">
        <w:rPr>
          <w:rFonts w:ascii="仿宋_GB2312" w:eastAsia="仿宋_GB2312" w:hint="eastAsia"/>
          <w:sz w:val="32"/>
          <w:szCs w:val="32"/>
        </w:rPr>
        <w:t xml:space="preserve">  本科专业建设的组织</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专业建设实行校院两级管理体制和课程负责人制度。专业建设工作接受学校教学委员会的指导，组织管理工作由教务处负责，具体建设工作由学院负责。</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lastRenderedPageBreak/>
        <w:t>（一）教务处负责制定和修订学校本科专业建设的总体规划及相关制度，组织重点本科专业的立项评审、经费核拨、监督检查、验收评估等工作，负责省级及以上重点本科专业的推荐与管理工作。</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（二）各学院负责制定本学院专业建设的规划和实施方案，并组织实施；组织做好重点专业建设的申报工作，对于批准立项建设的本科专业，各学院负责协调监督，确保本科专业建设项目计划顺利实施。</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三）本科专业建设实行专业负责人制。专业负责人由具有高级职称的教师担任，其职责是负责专业申报、组建专业建设团队、制定专业建设规划、专业建设任务的分解与落实、专业建设经费的使用和日常管理等。专业负责人一般不予更换，确实需要更换时，由学院确定新的负责人，并报教务处备案。</w:t>
      </w:r>
    </w:p>
    <w:p w:rsidR="009D2483" w:rsidRPr="0058469A" w:rsidRDefault="009D2483" w:rsidP="009D2483">
      <w:pPr>
        <w:spacing w:before="100" w:beforeAutospacing="1" w:after="100" w:afterAutospacing="1" w:line="560" w:lineRule="exact"/>
        <w:jc w:val="center"/>
        <w:rPr>
          <w:rFonts w:ascii="黑体" w:eastAsia="黑体" w:hint="eastAsia"/>
          <w:sz w:val="32"/>
          <w:szCs w:val="32"/>
        </w:rPr>
      </w:pPr>
      <w:r w:rsidRPr="0058469A">
        <w:rPr>
          <w:rFonts w:ascii="黑体" w:eastAsia="黑体" w:hint="eastAsia"/>
          <w:sz w:val="32"/>
          <w:szCs w:val="32"/>
        </w:rPr>
        <w:t>第二章  本科专业设置和专业调整</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第六条</w:t>
      </w:r>
      <w:r w:rsidRPr="0058469A">
        <w:rPr>
          <w:rFonts w:ascii="仿宋_GB2312" w:eastAsia="仿宋_GB2312" w:hint="eastAsia"/>
          <w:sz w:val="32"/>
          <w:szCs w:val="32"/>
        </w:rPr>
        <w:t xml:space="preserve">  专业设置的基本条件</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学校严格专业设置条件，高起点、高标准建设新专业。申报增设本科专业应具备下列基本条件：</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（一）有科学翔实的可行性论证报告，有稳定的社会人才需求，招生人数达到一定规模。</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（二）有科学的专业建设规划，有符合专业培养目标要求、科学规范的人才培养方案以及教学计划等必需的教学文件。</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（三）以相关的学科专业为依托，有完成专业人才培养方案所必需的教师队伍及教学辅助人员。</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（四）具备开办新专业所必需的经费、教学用房、图书资料、</w:t>
      </w:r>
      <w:r w:rsidRPr="0058469A">
        <w:rPr>
          <w:rFonts w:ascii="仿宋_GB2312" w:eastAsia="仿宋_GB2312" w:hint="eastAsia"/>
          <w:sz w:val="32"/>
          <w:szCs w:val="32"/>
        </w:rPr>
        <w:lastRenderedPageBreak/>
        <w:t>仪器设备、实习基地等办学条件，有保障专业可持续发展的相关制度。</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第七条</w:t>
      </w:r>
      <w:r w:rsidRPr="0058469A">
        <w:rPr>
          <w:rFonts w:ascii="仿宋_GB2312" w:eastAsia="仿宋_GB2312" w:hint="eastAsia"/>
          <w:sz w:val="32"/>
          <w:szCs w:val="32"/>
        </w:rPr>
        <w:t xml:space="preserve">  专业设置和专业调整的程序与内容 </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（一）专业设置和专业调整的程序</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1．教务处根据教育部专业设置管理规定和学校专业发展规划，下达关于开展专业设置和专业调整工作的通知。</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2．学院结合自身学科专业建设和人才培养实际，统筹规划，提出专业调整方案并整理有关论证材料。设置新专业需填写新专业申请表，并准备关于新专业基本条件的有关论证材料，经学院教授委员会和校内外专家论证通过后，连同专家论证会会议纪要，一并报教务处。</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3．教务处组织校内外专家，结合学校的专业建设规划进行论证评审，形成专业设置和专业调整意见，提交学校教学委员会审议，经学校批准后报上级教育主管部门。</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4．原则上每两年开展一次专业调整工作。</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（二）专业设置和专业调整的内容</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 xml:space="preserve">1．对于办学条件差、学生就业困难的专业： </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（1）撤销原专业，不申报新专业，师资和教学条件转移至现有其他相关专业。</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（2）撤销原专业，申报新专业，师资和教学条件转移至新专业。</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 xml:space="preserve">2．对于疏于建设、人才培养不符合社会经济发展需求、就业情况不好的专业： </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（1）适当压缩招生规模。</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（2）实行隔年招生，直至停止招生。</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lastRenderedPageBreak/>
        <w:t>（3）现设专业连续五年不招生的，原则上按撤销专业处理。</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3．对于办学条件好、学生就业率高的专业，适当增加招生规模。</w:t>
      </w:r>
    </w:p>
    <w:p w:rsidR="009D2483" w:rsidRPr="0058469A" w:rsidRDefault="009D2483" w:rsidP="009D2483">
      <w:pPr>
        <w:spacing w:before="100" w:beforeAutospacing="1" w:after="100" w:afterAutospacing="1" w:line="560" w:lineRule="exact"/>
        <w:jc w:val="center"/>
        <w:rPr>
          <w:rFonts w:ascii="黑体" w:eastAsia="黑体" w:hint="eastAsia"/>
          <w:sz w:val="32"/>
          <w:szCs w:val="32"/>
        </w:rPr>
      </w:pPr>
      <w:r w:rsidRPr="0058469A">
        <w:rPr>
          <w:rFonts w:ascii="黑体" w:eastAsia="黑体" w:hint="eastAsia"/>
          <w:sz w:val="32"/>
          <w:szCs w:val="32"/>
        </w:rPr>
        <w:t>第三章  本科专业建设的内容与要求</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第八条</w:t>
      </w:r>
      <w:r w:rsidRPr="0058469A">
        <w:rPr>
          <w:rFonts w:ascii="仿宋_GB2312" w:eastAsia="仿宋_GB2312" w:hint="eastAsia"/>
          <w:sz w:val="32"/>
          <w:szCs w:val="32"/>
        </w:rPr>
        <w:t xml:space="preserve">  人才培养方案的制定与优化</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（一）人才培养方案的制定与优化以经济社会发展需要为导向，以学校办学定位、发展规划为依据，以培养具有高度社会责任感、勇于探索的创新精神、解决实际问题的实践能力的高素质复合应用型人才为宗旨。</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科学制定并不断优化人才培养方案，明确专业人才培养目标定位，体现先进科学的专业教育思想，建立吸收用人单位参与方案研究制定的有效机制，发挥产学研在人才培养中的协同作用，形成在同类专业中具有鲜明特色和比较优势的人才培养机制。</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第九条</w:t>
      </w:r>
      <w:r w:rsidRPr="0058469A">
        <w:rPr>
          <w:rFonts w:ascii="仿宋_GB2312" w:eastAsia="仿宋_GB2312" w:hint="eastAsia"/>
          <w:sz w:val="32"/>
          <w:szCs w:val="32"/>
        </w:rPr>
        <w:t xml:space="preserve">  课程建设与改革</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紧紧围绕人才培养目标，瞄准专业发展前沿，面向经济社会和产业行业的发展需求，借鉴国内外课程改革成果，优化课程体系，更新完善教学内容，推进网络课程资源建设，加强教材、教学方法和手段等方面的改革与建设。</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（二）贯彻整体优化</w:t>
      </w:r>
      <w:r>
        <w:rPr>
          <w:rFonts w:ascii="仿宋_GB2312" w:eastAsia="仿宋_GB2312" w:hint="eastAsia"/>
          <w:sz w:val="32"/>
          <w:szCs w:val="32"/>
        </w:rPr>
        <w:t>、</w:t>
      </w:r>
      <w:r w:rsidRPr="0058469A">
        <w:rPr>
          <w:rFonts w:ascii="仿宋_GB2312" w:eastAsia="仿宋_GB2312" w:hint="eastAsia"/>
          <w:sz w:val="32"/>
          <w:szCs w:val="32"/>
        </w:rPr>
        <w:t>少而精的原则，加强相关课程的整合，提高课程的综合化程度。合理确定基础课程与专业课程、必修课程与选修课程、理论教学与实践教学的比例和内容，形成结构合理、特色鲜明的课程体系。</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（三）深入研究社会对人才知识、能力、素质结构的要求以</w:t>
      </w:r>
      <w:r w:rsidRPr="0058469A">
        <w:rPr>
          <w:rFonts w:ascii="仿宋_GB2312" w:eastAsia="仿宋_GB2312" w:hint="eastAsia"/>
          <w:sz w:val="32"/>
          <w:szCs w:val="32"/>
        </w:rPr>
        <w:lastRenderedPageBreak/>
        <w:t>及行业、学科发展的需要，积极开发反映社会需求和学科发展的新课程。加强与企业行业的协同开发，吸收用人单位参与课程研究、设计与开发，将行业与产业发展形成的新知识、新成果、新技术引入教学内容。</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（四）积极推进教材、教学参考资料和教学课件三位一体的立体化教材建设，选用高质量教材，编写新教材。有条件的专业要瞄准本专业的国际先进水平</w:t>
      </w:r>
      <w:r>
        <w:rPr>
          <w:rFonts w:ascii="仿宋_GB2312" w:eastAsia="仿宋_GB2312" w:hint="eastAsia"/>
          <w:sz w:val="32"/>
          <w:szCs w:val="32"/>
        </w:rPr>
        <w:t>，</w:t>
      </w:r>
      <w:r w:rsidRPr="0058469A">
        <w:rPr>
          <w:rFonts w:ascii="仿宋_GB2312" w:eastAsia="仿宋_GB2312" w:hint="eastAsia"/>
          <w:sz w:val="32"/>
          <w:szCs w:val="32"/>
        </w:rPr>
        <w:t>引进</w:t>
      </w:r>
      <w:r>
        <w:rPr>
          <w:rFonts w:ascii="仿宋_GB2312" w:eastAsia="仿宋_GB2312" w:hint="eastAsia"/>
          <w:sz w:val="32"/>
          <w:szCs w:val="32"/>
        </w:rPr>
        <w:t>、</w:t>
      </w:r>
      <w:r w:rsidRPr="0058469A">
        <w:rPr>
          <w:rFonts w:ascii="仿宋_GB2312" w:eastAsia="仿宋_GB2312" w:hint="eastAsia"/>
          <w:sz w:val="32"/>
          <w:szCs w:val="32"/>
        </w:rPr>
        <w:t>消化和使用国际优秀教材，努力与国际主流教材建设保持同步，拓宽学生国际视野，增强学生国际竞争力。</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五）突破以知识传授为中心的传统教学模式，探索以能力培养为主的教学模式，推进启发式、探究式、讨论式、参与式、研究性教学，着力培养学生科学思维能力和创新精神。依托信息技术、完善教学手段，充分调动学生学习积极性，激发学生的学习兴趣，提高教学效果。依托网络课程平台，积极探索开展课堂教学和网络教学相结合的混合式教学模式改革，精心设计网络课程。</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第十条</w:t>
      </w:r>
      <w:r w:rsidRPr="0058469A">
        <w:rPr>
          <w:rFonts w:ascii="仿宋_GB2312" w:eastAsia="仿宋_GB2312" w:hint="eastAsia"/>
          <w:sz w:val="32"/>
          <w:szCs w:val="32"/>
        </w:rPr>
        <w:t xml:space="preserve">  实践教学建设与改革</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改革创新实验教学内容和实验教学方法，完善由基础实验、综合性实验、创新性实验、研究性实验等多种实验构成的实验教学体系，倡导自选性、协作性实验。鼓励高水平教师承担实验教学，探索以课题研究带动教学的模式，将研究成果和研究思维注入实验教学，帮助学生扩展知识视野，增强团队协作精神，培养科学思维方法，提高实践能力。</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（二）加强实验室建设，改善实验教学条件和环境，提高实验室整体建设水平。逐步加大相关学科实验室和研究项目等资源</w:t>
      </w:r>
      <w:r w:rsidRPr="0058469A">
        <w:rPr>
          <w:rFonts w:ascii="仿宋_GB2312" w:eastAsia="仿宋_GB2312" w:hint="eastAsia"/>
          <w:sz w:val="32"/>
          <w:szCs w:val="32"/>
        </w:rPr>
        <w:lastRenderedPageBreak/>
        <w:t>向学生开放的力度，支持本科生参与科研活动。</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（三）积极开展实习实训和社会实践活动，有效利用社会实践、科研训练、毕业实习、毕业论文（设计）等各种形式，探索产学研结合的办学模式。</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（四）拓宽实践教学渠道，积极与社会、行业以及企事业单位共建实习实训教学基地，增加学生接触社会的机会，增强其服务社会的能力。</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第十一条</w:t>
      </w:r>
      <w:r w:rsidRPr="0058469A">
        <w:rPr>
          <w:rFonts w:ascii="仿宋_GB2312" w:eastAsia="仿宋_GB2312" w:hint="eastAsia"/>
          <w:sz w:val="32"/>
          <w:szCs w:val="32"/>
        </w:rPr>
        <w:t xml:space="preserve">  师资队伍建设</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（一）加强师资队伍建设，围绕专业核心课程群，以教学名师和学术带头人为骨干，健全中青年教师培训机制，建设一支热爱本科教学、改革意识强、结构合理、教学和科研综合水平高的教师队伍。</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探索学校与社会联合培养教师的新途径，积极推动专任教师到相关产业领域开展产学研合作，同时聘请相关产业领域的优秀专家、资深人员到本专业兼职授课，形成交流培训、合作讲学、兼职任教等形式多样的教师成长机制，建设一支熟悉社会需求、教学经验丰富、专兼职结合的高水平教师队伍。</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（三）健全团队的运行机制和激励机制，鼓励教师根据教育目标积极开展有针对性的教学研究，更新教学观念，注重因材施教，产生一批具有鲜明专业特色的教学改革成果。</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第十二条</w:t>
      </w:r>
      <w:r w:rsidRPr="0058469A">
        <w:rPr>
          <w:rFonts w:ascii="仿宋_GB2312" w:eastAsia="仿宋_GB2312" w:hint="eastAsia"/>
          <w:sz w:val="32"/>
          <w:szCs w:val="32"/>
        </w:rPr>
        <w:t xml:space="preserve">  教学管理制度的改革与创新</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完善学分制，推进人才培养模式改革，逐步实现学生可以在一定范围内自主选择课程、学习进度和任课教师，促进学生自主学习、个性发展；完善导师制，指导学生学习发展，注重学生个性培养；建设服务主导型的教务管理模式，转变观念，以</w:t>
      </w:r>
      <w:r w:rsidRPr="0058469A">
        <w:rPr>
          <w:rFonts w:ascii="仿宋_GB2312" w:eastAsia="仿宋_GB2312" w:hint="eastAsia"/>
          <w:sz w:val="32"/>
          <w:szCs w:val="32"/>
        </w:rPr>
        <w:lastRenderedPageBreak/>
        <w:t>学生为中心开展教学管理工作。</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（二）构建科学合理的教学质量保障体系和评估机制，根据学科和专业发展要求，结合专业特点，研究建立专业教学质量保障体系。加强教学过程管理，探索建立有利于学生全面发展和个性发展的考核评价机制。</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三）建立健全鼓励教师积极参与教学和专业建设的制度，从制度层面上吸引和保证高水平教师从事教学工作，鼓励和支持本专业骨干教师与相关企业进行合作、交流和学习，鼓励教师和教学管理人员在专业建设的重要领域进行研究和改革实践。</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四）建立推动本科生参与科研创新实践活动的长效机制，调动学生自主参与科研、教师指导学生科研的双向积极性，建立学生深入社会开展实践实习的有效机制，形成教学、科研和社会实践有机结合的人才培养机制。</w:t>
      </w:r>
    </w:p>
    <w:p w:rsidR="009D2483" w:rsidRPr="0058469A" w:rsidRDefault="009D2483" w:rsidP="009D2483">
      <w:pPr>
        <w:spacing w:before="100" w:beforeAutospacing="1" w:after="100" w:afterAutospacing="1" w:line="560" w:lineRule="exact"/>
        <w:jc w:val="center"/>
        <w:rPr>
          <w:rFonts w:ascii="黑体" w:eastAsia="黑体" w:hint="eastAsia"/>
          <w:sz w:val="32"/>
          <w:szCs w:val="32"/>
        </w:rPr>
      </w:pPr>
      <w:r w:rsidRPr="0058469A">
        <w:rPr>
          <w:rFonts w:ascii="黑体" w:eastAsia="黑体" w:hint="eastAsia"/>
          <w:sz w:val="32"/>
          <w:szCs w:val="32"/>
        </w:rPr>
        <w:t>第四章  本科专业的管理与评估</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第十三条</w:t>
      </w:r>
      <w:r w:rsidRPr="0058469A">
        <w:rPr>
          <w:rFonts w:ascii="仿宋_GB2312" w:eastAsia="仿宋_GB2312" w:hint="eastAsia"/>
          <w:sz w:val="32"/>
          <w:szCs w:val="32"/>
        </w:rPr>
        <w:t xml:space="preserve">  重点本科专业的管理</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（一）新设重点本科专业的立项</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1．学院申报</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学院教授委员会对本学院各专业情况进行审核评议和统筹规划，确定重点专业推荐名单；专业带头人填写学校重点专业申报书，并向教务处提交申报书及附件材料。重点本科专业的带头人由具有较好的学术造诣和教学水平的高级职称教师担任，专业团队人数在10人以上。</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2．学校评选</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教务处组织评审专家组，依据《山东财经大学重点本科专业</w:t>
      </w:r>
      <w:r w:rsidRPr="0058469A">
        <w:rPr>
          <w:rFonts w:ascii="仿宋_GB2312" w:eastAsia="仿宋_GB2312" w:hint="eastAsia"/>
          <w:sz w:val="32"/>
          <w:szCs w:val="32"/>
        </w:rPr>
        <w:lastRenderedPageBreak/>
        <w:t>立项评审表》，通过审阅申报材料、答辩与质询、评议打分等程序，确定重点专业名单，提交学校教学委员会最后审定，经学校批准后公布评审结果。</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（二）新设重点本科专业的验收</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 xml:space="preserve">1．新设重点本科专业的建设期一般为三年。 </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2．建设期中，教务处组织专家根据各重点专业填报的《山东财经大学重点本科专业中期检查表》，对学校重点专业建设情况进行中期检查。未通过检查的，限期整改。</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3．建设期末，学校对重点本科专业建设项目进行验收。验收工作按负责人申请、学院自评、专家组评审、校教学委员会审定、公布审核结果的程序进行。</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4．对验收不合格的项目，取消“重点本科专业”称号，所在学院不得申报下一次重点专业建设项目，负责人连续2年不得申报重点专业建设。</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5．未按时完成建设者，经申请原则上最多可延长1年，延长期内仍不申请验收，按不合格项目处理。</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6．重点本科专业建设评定结果将作为教师晋职、岗位评定及考核的重要依据。</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（三）原有重点本科专业的管理</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原有重点本科专业指已经批准的省级、国家级品牌特色专业。各类原有重点本科专业按照省级、国家级品牌特色专业建设的要求，继续增加投入、强化建设，力争形成专业优势和专业品牌。</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第十四条</w:t>
      </w:r>
      <w:r w:rsidRPr="0058469A">
        <w:rPr>
          <w:rFonts w:ascii="仿宋_GB2312" w:eastAsia="仿宋_GB2312" w:hint="eastAsia"/>
          <w:sz w:val="32"/>
          <w:szCs w:val="32"/>
        </w:rPr>
        <w:t xml:space="preserve">  新专业管理</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（一）新专业建设周期一般为四年。</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（二）各学院要高度重视新设专业的建设，保证新设专业的</w:t>
      </w:r>
      <w:r w:rsidRPr="0058469A">
        <w:rPr>
          <w:rFonts w:ascii="仿宋_GB2312" w:eastAsia="仿宋_GB2312" w:hint="eastAsia"/>
          <w:sz w:val="32"/>
          <w:szCs w:val="32"/>
        </w:rPr>
        <w:lastRenderedPageBreak/>
        <w:t>办学条件。</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（三）新设专业要进行中期检查，专业负责人提交《山东财经大学新增本科专业中期检查表》。教务处组织专家检查建设情况，提出专业建设的意见。</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四）建设期末，学校对项目进行验收。专业负责人提交专业自评报告，自评报告包括专业的背景和概况、本专业建设的措施、成绩以及存在的问题。教务处组织专家听取汇报、听课、参观和考察实验室、实习基地等，检查项目建设情况，提出验收意见。验收结论作为新设专业继续招生、暂停招生的依据。</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第十五条</w:t>
      </w:r>
      <w:r w:rsidRPr="0058469A">
        <w:rPr>
          <w:rFonts w:ascii="仿宋_GB2312" w:eastAsia="仿宋_GB2312" w:hint="eastAsia"/>
          <w:sz w:val="32"/>
          <w:szCs w:val="32"/>
        </w:rPr>
        <w:t xml:space="preserve">  本科专业建设的评估</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（一）学校和学院定期对专业建设情况进行评估，专业评估分为日常评估和验收评估。日常评估对学校的所有专业进行评估，验收评估由学校对立项的重点专业进行评估。</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（二）通过专业评估实施动态建设和管理。对没有通过评估的专业，由归属学院组织对其限期整改。对没有通过评估的重点专业，取消其校级重点专业称号，并由归属学院组织对其限期整改。</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第十六条</w:t>
      </w:r>
      <w:r w:rsidRPr="0058469A">
        <w:rPr>
          <w:rFonts w:ascii="仿宋_GB2312" w:eastAsia="仿宋_GB2312" w:hint="eastAsia"/>
          <w:sz w:val="32"/>
          <w:szCs w:val="32"/>
        </w:rPr>
        <w:t xml:space="preserve">  本科专业建设的经费管理</w:t>
      </w:r>
      <w:r>
        <w:rPr>
          <w:rFonts w:ascii="仿宋_GB2312" w:eastAsia="仿宋_GB2312" w:hint="eastAsia"/>
          <w:sz w:val="32"/>
          <w:szCs w:val="32"/>
        </w:rPr>
        <w:t xml:space="preserve">                                                                                            </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一）学校对于重点本科专业建设和新设专业建设给予一定的经费支持,经费分为建设费与管理费两类。建设费由项目负责人支配，专款专用，主要用于人才培养、专业课程建设、教学改革、硬件建设等支出；管理费由教务处支配，用于项目评审和验收等支出项目。</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（二）专业建设经费开支执行学校有关财务制度，由专业负责人签字,学院院长审核，财务处负责报销与核算。</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lastRenderedPageBreak/>
        <w:t>（三）建设经费根据专业建设和评估验收情况，分两期拨付。第一期经费在项目立项后拨付；第二期经费在项目验收合格后拨付。对于验收不合格的专业，限期整改，整改合格后拨付经费。分配比例如下：</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1．第一期建设费50%；</w:t>
      </w:r>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2．第二期建设费45%；</w:t>
      </w:r>
      <w:bookmarkStart w:id="0" w:name="_GoBack"/>
      <w:bookmarkEnd w:id="0"/>
    </w:p>
    <w:p w:rsidR="009D2483" w:rsidRPr="0058469A" w:rsidRDefault="009D2483" w:rsidP="009D2483">
      <w:pPr>
        <w:spacing w:line="560" w:lineRule="exact"/>
        <w:ind w:firstLineChars="200" w:firstLine="640"/>
        <w:rPr>
          <w:rFonts w:ascii="仿宋_GB2312" w:eastAsia="仿宋_GB2312" w:hint="eastAsia"/>
          <w:sz w:val="32"/>
          <w:szCs w:val="32"/>
        </w:rPr>
      </w:pPr>
      <w:r w:rsidRPr="0058469A">
        <w:rPr>
          <w:rFonts w:ascii="仿宋_GB2312" w:eastAsia="仿宋_GB2312" w:hint="eastAsia"/>
          <w:sz w:val="32"/>
          <w:szCs w:val="32"/>
        </w:rPr>
        <w:t>3．管理费5%。</w:t>
      </w:r>
    </w:p>
    <w:p w:rsidR="009D2483" w:rsidRPr="0058469A" w:rsidRDefault="009D2483" w:rsidP="009D2483">
      <w:pPr>
        <w:spacing w:before="100" w:beforeAutospacing="1" w:after="100" w:afterAutospacing="1" w:line="560" w:lineRule="exact"/>
        <w:jc w:val="center"/>
        <w:rPr>
          <w:rFonts w:ascii="黑体" w:eastAsia="黑体" w:hint="eastAsia"/>
          <w:sz w:val="32"/>
          <w:szCs w:val="32"/>
        </w:rPr>
      </w:pPr>
      <w:r w:rsidRPr="0058469A">
        <w:rPr>
          <w:rFonts w:ascii="黑体" w:eastAsia="黑体" w:hint="eastAsia"/>
          <w:sz w:val="32"/>
          <w:szCs w:val="32"/>
        </w:rPr>
        <w:t>第五章  附  则</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第十七条</w:t>
      </w:r>
      <w:r w:rsidRPr="0058469A">
        <w:rPr>
          <w:rFonts w:ascii="仿宋_GB2312" w:eastAsia="仿宋_GB2312" w:hint="eastAsia"/>
          <w:sz w:val="32"/>
          <w:szCs w:val="32"/>
        </w:rPr>
        <w:t xml:space="preserve">  本办法自发布之日起施行。</w:t>
      </w:r>
    </w:p>
    <w:p w:rsidR="009D2483" w:rsidRPr="0058469A" w:rsidRDefault="009D2483" w:rsidP="009D2483">
      <w:pPr>
        <w:spacing w:line="560" w:lineRule="exact"/>
        <w:ind w:firstLineChars="200" w:firstLine="643"/>
        <w:rPr>
          <w:rFonts w:ascii="仿宋_GB2312" w:eastAsia="仿宋_GB2312" w:hint="eastAsia"/>
          <w:sz w:val="32"/>
          <w:szCs w:val="32"/>
        </w:rPr>
      </w:pPr>
      <w:r w:rsidRPr="0058469A">
        <w:rPr>
          <w:rFonts w:ascii="仿宋_GB2312" w:eastAsia="仿宋_GB2312" w:hint="eastAsia"/>
          <w:b/>
          <w:sz w:val="32"/>
          <w:szCs w:val="32"/>
        </w:rPr>
        <w:t>第十八条</w:t>
      </w:r>
      <w:r w:rsidRPr="0058469A">
        <w:rPr>
          <w:rFonts w:ascii="仿宋_GB2312" w:eastAsia="仿宋_GB2312" w:hint="eastAsia"/>
          <w:sz w:val="32"/>
          <w:szCs w:val="32"/>
        </w:rPr>
        <w:t xml:space="preserve">  </w:t>
      </w:r>
      <w:r>
        <w:rPr>
          <w:rFonts w:ascii="仿宋_GB2312" w:eastAsia="仿宋_GB2312" w:hint="eastAsia"/>
          <w:sz w:val="32"/>
          <w:szCs w:val="32"/>
        </w:rPr>
        <w:t>本</w:t>
      </w:r>
      <w:r w:rsidRPr="0058469A">
        <w:rPr>
          <w:rFonts w:ascii="仿宋_GB2312" w:eastAsia="仿宋_GB2312" w:hint="eastAsia"/>
          <w:sz w:val="32"/>
          <w:szCs w:val="32"/>
        </w:rPr>
        <w:t>办法由教务处负责解释。</w:t>
      </w:r>
    </w:p>
    <w:p w:rsidR="009D2483" w:rsidRDefault="009D2483" w:rsidP="009D2483">
      <w:pPr>
        <w:spacing w:afterLines="50"/>
        <w:jc w:val="center"/>
        <w:rPr>
          <w:rFonts w:ascii="华文中宋" w:eastAsia="华文中宋" w:hAnsi="华文中宋" w:hint="eastAsia"/>
          <w:sz w:val="36"/>
          <w:szCs w:val="36"/>
        </w:rPr>
      </w:pPr>
    </w:p>
    <w:p w:rsidR="009D2483" w:rsidRPr="001723DA" w:rsidRDefault="009D2483" w:rsidP="009D2483">
      <w:pPr>
        <w:spacing w:afterLines="50"/>
        <w:jc w:val="center"/>
        <w:rPr>
          <w:rFonts w:ascii="华文中宋" w:eastAsia="华文中宋" w:hAnsi="华文中宋"/>
          <w:sz w:val="36"/>
          <w:szCs w:val="36"/>
        </w:rPr>
      </w:pPr>
      <w:r w:rsidRPr="001723DA">
        <w:rPr>
          <w:rFonts w:ascii="华文中宋" w:eastAsia="华文中宋" w:hAnsi="华文中宋" w:hint="eastAsia"/>
          <w:sz w:val="36"/>
          <w:szCs w:val="36"/>
        </w:rPr>
        <w:t>山东财经大学重点本科专业评审指标体系</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tblPr>
      <w:tblGrid>
        <w:gridCol w:w="1374"/>
        <w:gridCol w:w="1561"/>
        <w:gridCol w:w="6137"/>
      </w:tblGrid>
      <w:tr w:rsidR="009D2483" w:rsidRPr="002D5E92" w:rsidTr="009F6050">
        <w:trPr>
          <w:cantSplit/>
          <w:trHeight w:val="300"/>
          <w:tblHeader/>
          <w:jc w:val="center"/>
        </w:trPr>
        <w:tc>
          <w:tcPr>
            <w:tcW w:w="1374" w:type="dxa"/>
            <w:vMerge w:val="restart"/>
            <w:tcBorders>
              <w:top w:val="single" w:sz="8"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r w:rsidRPr="002D5E92">
              <w:rPr>
                <w:rFonts w:ascii="汉仪书宋一简" w:eastAsia="汉仪书宋一简" w:hAnsi="宋体" w:hint="eastAsia"/>
                <w:b/>
                <w:szCs w:val="21"/>
              </w:rPr>
              <w:t>一级指标</w:t>
            </w:r>
          </w:p>
        </w:tc>
        <w:tc>
          <w:tcPr>
            <w:tcW w:w="1561" w:type="dxa"/>
            <w:vMerge w:val="restart"/>
            <w:tcBorders>
              <w:top w:val="single" w:sz="8" w:space="0" w:color="auto"/>
              <w:left w:val="single" w:sz="4"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r w:rsidRPr="002D5E92">
              <w:rPr>
                <w:rFonts w:ascii="汉仪书宋一简" w:eastAsia="汉仪书宋一简" w:hAnsi="宋体" w:hint="eastAsia"/>
                <w:b/>
                <w:szCs w:val="21"/>
              </w:rPr>
              <w:t>二级指标</w:t>
            </w:r>
          </w:p>
        </w:tc>
        <w:tc>
          <w:tcPr>
            <w:tcW w:w="6137" w:type="dxa"/>
            <w:vMerge w:val="restart"/>
            <w:tcBorders>
              <w:top w:val="single" w:sz="8"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ind w:firstLineChars="97" w:firstLine="204"/>
              <w:jc w:val="center"/>
              <w:rPr>
                <w:rFonts w:ascii="汉仪书宋一简" w:eastAsia="汉仪书宋一简" w:hAnsi="宋体"/>
                <w:b/>
                <w:szCs w:val="21"/>
              </w:rPr>
            </w:pPr>
            <w:r>
              <w:rPr>
                <w:rFonts w:ascii="汉仪书宋一简" w:eastAsia="汉仪书宋一简" w:hAnsi="宋体" w:hint="eastAsia"/>
                <w:b/>
                <w:szCs w:val="21"/>
              </w:rPr>
              <w:t>评审</w:t>
            </w:r>
            <w:r w:rsidRPr="002D5E92">
              <w:rPr>
                <w:rFonts w:ascii="汉仪书宋一简" w:eastAsia="汉仪书宋一简" w:hAnsi="宋体" w:hint="eastAsia"/>
                <w:b/>
                <w:szCs w:val="21"/>
              </w:rPr>
              <w:t>标准</w:t>
            </w:r>
          </w:p>
        </w:tc>
      </w:tr>
      <w:tr w:rsidR="009D2483" w:rsidRPr="002D5E92" w:rsidTr="009F6050">
        <w:trPr>
          <w:cantSplit/>
          <w:trHeight w:val="381"/>
          <w:tblHeader/>
          <w:jc w:val="center"/>
        </w:trPr>
        <w:tc>
          <w:tcPr>
            <w:tcW w:w="1374" w:type="dxa"/>
            <w:vMerge/>
            <w:tcBorders>
              <w:top w:val="single" w:sz="4"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c>
          <w:tcPr>
            <w:tcW w:w="1561" w:type="dxa"/>
            <w:vMerge/>
            <w:tcBorders>
              <w:top w:val="single" w:sz="4" w:space="0" w:color="auto"/>
              <w:left w:val="single" w:sz="4"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szCs w:val="21"/>
              </w:rPr>
            </w:pPr>
          </w:p>
        </w:tc>
        <w:tc>
          <w:tcPr>
            <w:tcW w:w="6137" w:type="dxa"/>
            <w:vMerge/>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r>
      <w:tr w:rsidR="009D2483" w:rsidRPr="002D5E92" w:rsidTr="009F6050">
        <w:trPr>
          <w:cantSplit/>
          <w:trHeight w:val="1021"/>
          <w:jc w:val="center"/>
        </w:trPr>
        <w:tc>
          <w:tcPr>
            <w:tcW w:w="1374" w:type="dxa"/>
            <w:vMerge w:val="restart"/>
            <w:tcBorders>
              <w:top w:val="single" w:sz="4" w:space="0" w:color="auto"/>
              <w:left w:val="single" w:sz="8" w:space="0" w:color="auto"/>
              <w:bottom w:val="single" w:sz="4" w:space="0" w:color="auto"/>
              <w:right w:val="single" w:sz="4" w:space="0" w:color="auto"/>
            </w:tcBorders>
            <w:vAlign w:val="center"/>
          </w:tcPr>
          <w:p w:rsidR="009D2483" w:rsidRDefault="009D2483" w:rsidP="009F6050">
            <w:pPr>
              <w:spacing w:line="300" w:lineRule="exact"/>
              <w:jc w:val="center"/>
              <w:rPr>
                <w:rFonts w:ascii="汉仪书宋一简" w:eastAsia="汉仪书宋一简" w:hAnsi="宋体"/>
                <w:b/>
                <w:szCs w:val="21"/>
              </w:rPr>
            </w:pPr>
            <w:r w:rsidRPr="002D5E92">
              <w:rPr>
                <w:rFonts w:ascii="汉仪书宋一简" w:eastAsia="汉仪书宋一简" w:hAnsi="宋体"/>
                <w:b/>
                <w:szCs w:val="21"/>
              </w:rPr>
              <w:t>1</w:t>
            </w:r>
            <w:r w:rsidRPr="002D5E92">
              <w:rPr>
                <w:rFonts w:ascii="汉仪书宋一简" w:eastAsia="汉仪书宋一简" w:hAnsi="宋体" w:hint="eastAsia"/>
                <w:b/>
                <w:szCs w:val="21"/>
              </w:rPr>
              <w:t>．目标、思路与培养方案</w:t>
            </w:r>
          </w:p>
          <w:p w:rsidR="009D2483" w:rsidRPr="00AE5FD4" w:rsidRDefault="009D2483" w:rsidP="009F6050">
            <w:pPr>
              <w:spacing w:line="300" w:lineRule="exact"/>
              <w:jc w:val="center"/>
              <w:rPr>
                <w:rFonts w:ascii="汉仪书宋一简" w:eastAsia="汉仪书宋一简" w:hAnsi="宋体"/>
                <w:b/>
                <w:szCs w:val="21"/>
              </w:rPr>
            </w:pPr>
            <w:r>
              <w:rPr>
                <w:rFonts w:ascii="汉仪书宋一简" w:eastAsia="汉仪书宋一简" w:hAnsi="宋体" w:hint="eastAsia"/>
                <w:b/>
                <w:szCs w:val="21"/>
              </w:rPr>
              <w:t>（</w:t>
            </w:r>
            <w:r>
              <w:rPr>
                <w:rFonts w:ascii="汉仪书宋一简" w:eastAsia="汉仪书宋一简" w:hAnsi="宋体"/>
                <w:b/>
                <w:szCs w:val="21"/>
              </w:rPr>
              <w:t>10</w:t>
            </w:r>
            <w:r>
              <w:rPr>
                <w:rFonts w:ascii="汉仪书宋一简" w:eastAsia="汉仪书宋一简" w:hAnsi="宋体" w:hint="eastAsia"/>
                <w:b/>
                <w:szCs w:val="21"/>
              </w:rPr>
              <w:t>分）</w:t>
            </w: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szCs w:val="21"/>
              </w:rPr>
            </w:pPr>
            <w:r w:rsidRPr="002D5E92">
              <w:rPr>
                <w:rFonts w:ascii="汉仪书宋一简" w:eastAsia="汉仪书宋一简" w:hAnsi="宋体"/>
                <w:szCs w:val="21"/>
              </w:rPr>
              <w:t>1.1</w:t>
            </w:r>
            <w:r w:rsidRPr="002D5E92">
              <w:rPr>
                <w:rFonts w:ascii="汉仪书宋一简" w:eastAsia="汉仪书宋一简" w:hAnsi="宋体" w:hint="eastAsia"/>
                <w:szCs w:val="21"/>
              </w:rPr>
              <w:t>建设目标与思路</w:t>
            </w:r>
          </w:p>
          <w:p w:rsidR="009D2483" w:rsidRPr="002D5E92" w:rsidRDefault="009D2483" w:rsidP="009F6050">
            <w:pPr>
              <w:spacing w:line="300" w:lineRule="exact"/>
              <w:jc w:val="center"/>
              <w:rPr>
                <w:rFonts w:ascii="汉仪书宋一简" w:eastAsia="汉仪书宋一简" w:hAnsi="宋体"/>
                <w:szCs w:val="21"/>
              </w:rPr>
            </w:pPr>
            <w:r>
              <w:rPr>
                <w:rFonts w:ascii="汉仪书宋一简" w:eastAsia="汉仪书宋一简" w:hAnsi="宋体" w:hint="eastAsia"/>
                <w:szCs w:val="21"/>
              </w:rPr>
              <w:t>（</w:t>
            </w:r>
            <w:r>
              <w:rPr>
                <w:rFonts w:ascii="汉仪书宋一简" w:eastAsia="汉仪书宋一简" w:hAnsi="宋体"/>
                <w:szCs w:val="21"/>
              </w:rPr>
              <w:t>5</w:t>
            </w:r>
            <w:r>
              <w:rPr>
                <w:rFonts w:ascii="汉仪书宋一简" w:eastAsia="汉仪书宋一简" w:hAnsi="宋体" w:hint="eastAsia"/>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教育教学理念先进，建设目标明确，改革思路清晰，达到省内领先，具有一定的优势和特色。</w:t>
            </w:r>
          </w:p>
        </w:tc>
      </w:tr>
      <w:tr w:rsidR="009D2483" w:rsidRPr="002D5E92" w:rsidTr="009F6050">
        <w:trPr>
          <w:cantSplit/>
          <w:trHeight w:val="1021"/>
          <w:jc w:val="center"/>
        </w:trPr>
        <w:tc>
          <w:tcPr>
            <w:tcW w:w="1374" w:type="dxa"/>
            <w:vMerge/>
            <w:tcBorders>
              <w:top w:val="single" w:sz="4"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bCs/>
                <w:szCs w:val="21"/>
              </w:rPr>
            </w:pPr>
            <w:r w:rsidRPr="002D5E92">
              <w:rPr>
                <w:rFonts w:ascii="汉仪书宋一简" w:eastAsia="汉仪书宋一简" w:hAnsi="宋体"/>
                <w:bCs/>
                <w:szCs w:val="21"/>
              </w:rPr>
              <w:t>1.2</w:t>
            </w:r>
            <w:r w:rsidRPr="002D5E92">
              <w:rPr>
                <w:rFonts w:ascii="汉仪书宋一简" w:eastAsia="汉仪书宋一简" w:hAnsi="宋体" w:hint="eastAsia"/>
                <w:bCs/>
                <w:szCs w:val="21"/>
              </w:rPr>
              <w:t>人才培养方案</w:t>
            </w:r>
          </w:p>
          <w:p w:rsidR="009D2483" w:rsidRPr="002D5E92" w:rsidRDefault="009D2483" w:rsidP="009F6050">
            <w:pPr>
              <w:spacing w:line="300" w:lineRule="exact"/>
              <w:jc w:val="center"/>
              <w:rPr>
                <w:rFonts w:ascii="汉仪书宋一简" w:eastAsia="汉仪书宋一简" w:hAnsi="宋体"/>
                <w:bCs/>
                <w:szCs w:val="21"/>
              </w:rPr>
            </w:pPr>
            <w:r>
              <w:rPr>
                <w:rFonts w:ascii="汉仪书宋一简" w:eastAsia="汉仪书宋一简" w:hAnsi="宋体" w:hint="eastAsia"/>
                <w:bCs/>
                <w:szCs w:val="21"/>
              </w:rPr>
              <w:t>（</w:t>
            </w:r>
            <w:r>
              <w:rPr>
                <w:rFonts w:ascii="汉仪书宋一简" w:eastAsia="汉仪书宋一简" w:hAnsi="宋体"/>
                <w:bCs/>
                <w:szCs w:val="21"/>
              </w:rPr>
              <w:t>5</w:t>
            </w:r>
            <w:r>
              <w:rPr>
                <w:rFonts w:ascii="汉仪书宋一简" w:eastAsia="汉仪书宋一简" w:hAnsi="宋体" w:hint="eastAsia"/>
                <w:bCs/>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培养目标符合时代要求，培养规格定位准确，符合社会发展需要；培养方案具有一定的创新性和科学性，全面推进人才培养模式改革，注重知识、能力、素质协调发展，可操作性强，实施效果良好。</w:t>
            </w:r>
          </w:p>
        </w:tc>
      </w:tr>
      <w:tr w:rsidR="009D2483" w:rsidRPr="002D5E92" w:rsidTr="009F6050">
        <w:trPr>
          <w:cantSplit/>
          <w:trHeight w:val="1021"/>
          <w:jc w:val="center"/>
        </w:trPr>
        <w:tc>
          <w:tcPr>
            <w:tcW w:w="1374" w:type="dxa"/>
            <w:vMerge w:val="restart"/>
            <w:tcBorders>
              <w:top w:val="single" w:sz="4" w:space="0" w:color="auto"/>
              <w:left w:val="single" w:sz="8" w:space="0" w:color="auto"/>
              <w:bottom w:val="single" w:sz="4" w:space="0" w:color="auto"/>
              <w:right w:val="single" w:sz="4" w:space="0" w:color="auto"/>
            </w:tcBorders>
            <w:vAlign w:val="center"/>
          </w:tcPr>
          <w:p w:rsidR="009D2483" w:rsidRDefault="009D2483" w:rsidP="009F6050">
            <w:pPr>
              <w:spacing w:line="300" w:lineRule="exact"/>
              <w:jc w:val="center"/>
              <w:rPr>
                <w:rFonts w:ascii="汉仪书宋一简" w:eastAsia="汉仪书宋一简" w:hAnsi="宋体"/>
                <w:b/>
                <w:szCs w:val="21"/>
              </w:rPr>
            </w:pPr>
            <w:r w:rsidRPr="002D5E92">
              <w:rPr>
                <w:rFonts w:ascii="汉仪书宋一简" w:eastAsia="汉仪书宋一简" w:hAnsi="宋体"/>
                <w:b/>
                <w:szCs w:val="21"/>
              </w:rPr>
              <w:t>2</w:t>
            </w:r>
            <w:r w:rsidRPr="002D5E92">
              <w:rPr>
                <w:rFonts w:ascii="汉仪书宋一简" w:eastAsia="汉仪书宋一简" w:hAnsi="宋体" w:hint="eastAsia"/>
                <w:b/>
                <w:szCs w:val="21"/>
              </w:rPr>
              <w:t>．师资队伍</w:t>
            </w:r>
          </w:p>
          <w:p w:rsidR="009D2483" w:rsidRPr="002D5E92" w:rsidRDefault="009D2483" w:rsidP="009F6050">
            <w:pPr>
              <w:spacing w:line="300" w:lineRule="exact"/>
              <w:jc w:val="center"/>
              <w:rPr>
                <w:rFonts w:ascii="汉仪书宋一简" w:eastAsia="汉仪书宋一简" w:hAnsi="宋体"/>
                <w:b/>
                <w:szCs w:val="21"/>
              </w:rPr>
            </w:pPr>
            <w:r>
              <w:rPr>
                <w:rFonts w:ascii="汉仪书宋一简" w:eastAsia="汉仪书宋一简" w:hAnsi="宋体" w:hint="eastAsia"/>
                <w:b/>
                <w:szCs w:val="21"/>
              </w:rPr>
              <w:t>（</w:t>
            </w:r>
            <w:r>
              <w:rPr>
                <w:rFonts w:ascii="汉仪书宋一简" w:eastAsia="汉仪书宋一简" w:hAnsi="宋体"/>
                <w:b/>
                <w:szCs w:val="21"/>
              </w:rPr>
              <w:t>20</w:t>
            </w:r>
            <w:r>
              <w:rPr>
                <w:rFonts w:ascii="汉仪书宋一简" w:eastAsia="汉仪书宋一简" w:hAnsi="宋体" w:hint="eastAsia"/>
                <w:b/>
                <w:szCs w:val="21"/>
              </w:rPr>
              <w:t>分）</w:t>
            </w: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bCs/>
                <w:szCs w:val="21"/>
              </w:rPr>
            </w:pPr>
            <w:r w:rsidRPr="002D5E92">
              <w:rPr>
                <w:rFonts w:ascii="汉仪书宋一简" w:eastAsia="汉仪书宋一简" w:hAnsi="宋体"/>
                <w:bCs/>
                <w:szCs w:val="21"/>
              </w:rPr>
              <w:t>2.1</w:t>
            </w:r>
            <w:r w:rsidRPr="002D5E92">
              <w:rPr>
                <w:rFonts w:ascii="汉仪书宋一简" w:eastAsia="汉仪书宋一简" w:hAnsi="宋体" w:hint="eastAsia"/>
                <w:bCs/>
                <w:szCs w:val="21"/>
              </w:rPr>
              <w:t>队伍结构</w:t>
            </w:r>
          </w:p>
          <w:p w:rsidR="009D2483" w:rsidRPr="002D5E92" w:rsidRDefault="009D2483" w:rsidP="009F6050">
            <w:pPr>
              <w:spacing w:line="300" w:lineRule="exact"/>
              <w:jc w:val="center"/>
              <w:rPr>
                <w:rFonts w:ascii="汉仪书宋一简" w:eastAsia="汉仪书宋一简" w:hAnsi="宋体"/>
                <w:bCs/>
                <w:szCs w:val="21"/>
              </w:rPr>
            </w:pPr>
            <w:r>
              <w:rPr>
                <w:rFonts w:ascii="汉仪书宋一简" w:eastAsia="汉仪书宋一简" w:hAnsi="宋体" w:hint="eastAsia"/>
                <w:bCs/>
                <w:szCs w:val="21"/>
              </w:rPr>
              <w:t>（</w:t>
            </w:r>
            <w:r>
              <w:rPr>
                <w:rFonts w:ascii="汉仪书宋一简" w:eastAsia="汉仪书宋一简" w:hAnsi="宋体"/>
                <w:bCs/>
                <w:szCs w:val="21"/>
              </w:rPr>
              <w:t>5</w:t>
            </w:r>
            <w:r>
              <w:rPr>
                <w:rFonts w:ascii="汉仪书宋一简" w:eastAsia="汉仪书宋一简" w:hAnsi="宋体" w:hint="eastAsia"/>
                <w:bCs/>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专业带头人具有较高知名度。教授、副教授比例≥</w:t>
            </w:r>
            <w:r w:rsidRPr="002D5E92">
              <w:rPr>
                <w:rFonts w:ascii="汉仪书宋一简" w:eastAsia="汉仪书宋一简" w:hAnsi="宋体"/>
                <w:szCs w:val="21"/>
              </w:rPr>
              <w:t>50%</w:t>
            </w:r>
            <w:r w:rsidRPr="002D5E92">
              <w:rPr>
                <w:rFonts w:ascii="汉仪书宋一简" w:eastAsia="汉仪书宋一简" w:hAnsi="宋体" w:hint="eastAsia"/>
                <w:szCs w:val="21"/>
              </w:rPr>
              <w:t>，</w:t>
            </w:r>
            <w:r>
              <w:rPr>
                <w:rFonts w:ascii="汉仪书宋一简" w:eastAsia="汉仪书宋一简" w:hAnsi="宋体" w:hint="eastAsia"/>
                <w:szCs w:val="21"/>
              </w:rPr>
              <w:t>专任教师中</w:t>
            </w:r>
            <w:r w:rsidRPr="002D5E92">
              <w:rPr>
                <w:rFonts w:ascii="汉仪书宋一简" w:eastAsia="汉仪书宋一简" w:hAnsi="宋体" w:hint="eastAsia"/>
                <w:szCs w:val="21"/>
              </w:rPr>
              <w:t>具有硕士以上学位比例≥</w:t>
            </w:r>
            <w:r w:rsidRPr="002D5E92">
              <w:rPr>
                <w:rFonts w:ascii="汉仪书宋一简" w:eastAsia="汉仪书宋一简" w:hAnsi="宋体"/>
                <w:szCs w:val="21"/>
              </w:rPr>
              <w:t>70%</w:t>
            </w:r>
            <w:r w:rsidRPr="002D5E92">
              <w:rPr>
                <w:rFonts w:ascii="汉仪书宋一简" w:eastAsia="汉仪书宋一简" w:hAnsi="宋体" w:hint="eastAsia"/>
                <w:szCs w:val="21"/>
              </w:rPr>
              <w:t>，具有博士学位比例≥</w:t>
            </w:r>
            <w:r w:rsidRPr="002D5E92">
              <w:rPr>
                <w:rFonts w:ascii="汉仪书宋一简" w:eastAsia="汉仪书宋一简" w:hAnsi="宋体"/>
                <w:szCs w:val="21"/>
              </w:rPr>
              <w:t>20%</w:t>
            </w:r>
            <w:r w:rsidRPr="002D5E92">
              <w:rPr>
                <w:rFonts w:ascii="汉仪书宋一简" w:eastAsia="汉仪书宋一简" w:hAnsi="宋体" w:hint="eastAsia"/>
                <w:szCs w:val="21"/>
              </w:rPr>
              <w:t>。有省级以上（含省级）的教学名师或教学团队。</w:t>
            </w:r>
          </w:p>
        </w:tc>
      </w:tr>
      <w:tr w:rsidR="009D2483" w:rsidRPr="002D5E92" w:rsidTr="009F6050">
        <w:trPr>
          <w:cantSplit/>
          <w:trHeight w:val="1021"/>
          <w:jc w:val="center"/>
        </w:trPr>
        <w:tc>
          <w:tcPr>
            <w:tcW w:w="1374" w:type="dxa"/>
            <w:vMerge/>
            <w:tcBorders>
              <w:top w:val="single" w:sz="4"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bCs/>
                <w:szCs w:val="21"/>
              </w:rPr>
            </w:pPr>
            <w:r w:rsidRPr="002D5E92">
              <w:rPr>
                <w:rFonts w:ascii="汉仪书宋一简" w:eastAsia="汉仪书宋一简" w:hAnsi="宋体"/>
                <w:bCs/>
                <w:szCs w:val="21"/>
              </w:rPr>
              <w:t>2.2</w:t>
            </w:r>
            <w:r w:rsidRPr="002D5E92">
              <w:rPr>
                <w:rFonts w:ascii="汉仪书宋一简" w:eastAsia="汉仪书宋一简" w:hAnsi="宋体" w:hint="eastAsia"/>
                <w:bCs/>
                <w:szCs w:val="21"/>
              </w:rPr>
              <w:t>专业基础课、主干课教师情况</w:t>
            </w:r>
          </w:p>
          <w:p w:rsidR="009D2483" w:rsidRPr="002D5E92" w:rsidRDefault="009D2483" w:rsidP="009F6050">
            <w:pPr>
              <w:spacing w:line="300" w:lineRule="exact"/>
              <w:ind w:left="420" w:hangingChars="200" w:hanging="420"/>
              <w:jc w:val="center"/>
              <w:rPr>
                <w:rFonts w:ascii="汉仪书宋一简" w:eastAsia="汉仪书宋一简" w:hAnsi="宋体"/>
                <w:bCs/>
                <w:szCs w:val="21"/>
              </w:rPr>
            </w:pPr>
            <w:r>
              <w:rPr>
                <w:rFonts w:ascii="汉仪书宋一简" w:eastAsia="汉仪书宋一简" w:hAnsi="宋体" w:hint="eastAsia"/>
                <w:bCs/>
                <w:szCs w:val="21"/>
              </w:rPr>
              <w:t>（</w:t>
            </w:r>
            <w:r>
              <w:rPr>
                <w:rFonts w:ascii="汉仪书宋一简" w:eastAsia="汉仪书宋一简" w:hAnsi="宋体"/>
                <w:bCs/>
                <w:szCs w:val="21"/>
              </w:rPr>
              <w:t>5</w:t>
            </w:r>
            <w:r>
              <w:rPr>
                <w:rFonts w:ascii="汉仪书宋一简" w:eastAsia="汉仪书宋一简" w:hAnsi="宋体" w:hint="eastAsia"/>
                <w:bCs/>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专业基础课和主干课主要由教授、副教授或博士讲授；</w:t>
            </w:r>
            <w:r w:rsidRPr="002D5E92">
              <w:rPr>
                <w:rFonts w:ascii="汉仪书宋一简" w:eastAsia="汉仪书宋一简" w:hAnsi="宋体"/>
                <w:szCs w:val="21"/>
              </w:rPr>
              <w:t>80%</w:t>
            </w:r>
            <w:r w:rsidRPr="002D5E92">
              <w:rPr>
                <w:rFonts w:ascii="汉仪书宋一简" w:eastAsia="汉仪书宋一简" w:hAnsi="宋体" w:hint="eastAsia"/>
                <w:szCs w:val="21"/>
              </w:rPr>
              <w:t>以上的专业选修课由高级职称或博士讲授，教学水平高。</w:t>
            </w:r>
          </w:p>
        </w:tc>
      </w:tr>
      <w:tr w:rsidR="009D2483" w:rsidRPr="002D5E92" w:rsidTr="009F6050">
        <w:trPr>
          <w:cantSplit/>
          <w:trHeight w:val="1021"/>
          <w:jc w:val="center"/>
        </w:trPr>
        <w:tc>
          <w:tcPr>
            <w:tcW w:w="1374" w:type="dxa"/>
            <w:vMerge/>
            <w:tcBorders>
              <w:top w:val="single" w:sz="4"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szCs w:val="21"/>
              </w:rPr>
            </w:pPr>
            <w:r w:rsidRPr="002D5E92">
              <w:rPr>
                <w:rFonts w:ascii="汉仪书宋一简" w:eastAsia="汉仪书宋一简" w:hAnsi="宋体"/>
                <w:szCs w:val="21"/>
              </w:rPr>
              <w:t>2.3</w:t>
            </w:r>
            <w:r w:rsidRPr="002D5E92">
              <w:rPr>
                <w:rFonts w:ascii="汉仪书宋一简" w:eastAsia="汉仪书宋一简" w:hAnsi="宋体" w:hint="eastAsia"/>
                <w:szCs w:val="21"/>
              </w:rPr>
              <w:t>科学研究与教学研究情况</w:t>
            </w:r>
          </w:p>
          <w:p w:rsidR="009D2483" w:rsidRPr="002D5E92" w:rsidRDefault="009D2483" w:rsidP="009F6050">
            <w:pPr>
              <w:spacing w:line="300" w:lineRule="exact"/>
              <w:ind w:left="420" w:hangingChars="200" w:hanging="420"/>
              <w:jc w:val="center"/>
              <w:rPr>
                <w:rFonts w:ascii="汉仪书宋一简" w:eastAsia="汉仪书宋一简" w:hAnsi="宋体"/>
                <w:szCs w:val="21"/>
              </w:rPr>
            </w:pPr>
            <w:r>
              <w:rPr>
                <w:rFonts w:ascii="汉仪书宋一简" w:eastAsia="汉仪书宋一简" w:hAnsi="宋体" w:hint="eastAsia"/>
                <w:szCs w:val="21"/>
              </w:rPr>
              <w:t>（</w:t>
            </w:r>
            <w:r>
              <w:rPr>
                <w:rFonts w:ascii="汉仪书宋一简" w:eastAsia="汉仪书宋一简" w:hAnsi="宋体"/>
                <w:szCs w:val="21"/>
              </w:rPr>
              <w:t>10</w:t>
            </w:r>
            <w:r>
              <w:rPr>
                <w:rFonts w:ascii="汉仪书宋一简" w:eastAsia="汉仪书宋一简" w:hAnsi="宋体" w:hint="eastAsia"/>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近</w:t>
            </w:r>
            <w:r w:rsidRPr="002D5E92">
              <w:rPr>
                <w:rFonts w:ascii="汉仪书宋一简" w:eastAsia="汉仪书宋一简" w:hAnsi="宋体"/>
                <w:szCs w:val="21"/>
              </w:rPr>
              <w:t>5</w:t>
            </w:r>
            <w:r w:rsidRPr="002D5E92">
              <w:rPr>
                <w:rFonts w:ascii="汉仪书宋一简" w:eastAsia="汉仪书宋一简" w:hAnsi="宋体" w:hint="eastAsia"/>
                <w:szCs w:val="21"/>
              </w:rPr>
              <w:t>年承担省部级以上教学和科学研究项目≥</w:t>
            </w:r>
            <w:r w:rsidRPr="002D5E92">
              <w:rPr>
                <w:rFonts w:ascii="汉仪书宋一简" w:eastAsia="汉仪书宋一简" w:hAnsi="宋体"/>
                <w:szCs w:val="21"/>
              </w:rPr>
              <w:t>3</w:t>
            </w:r>
            <w:r w:rsidRPr="002D5E92">
              <w:rPr>
                <w:rFonts w:ascii="汉仪书宋一简" w:eastAsia="汉仪书宋一简" w:hAnsi="宋体" w:hint="eastAsia"/>
                <w:szCs w:val="21"/>
              </w:rPr>
              <w:t>项，获省部级以上教学或科研成果奖励≥</w:t>
            </w:r>
            <w:r w:rsidRPr="002D5E92">
              <w:rPr>
                <w:rFonts w:ascii="汉仪书宋一简" w:eastAsia="汉仪书宋一简" w:hAnsi="宋体"/>
                <w:szCs w:val="21"/>
              </w:rPr>
              <w:t>2</w:t>
            </w:r>
            <w:r w:rsidRPr="002D5E92">
              <w:rPr>
                <w:rFonts w:ascii="汉仪书宋一简" w:eastAsia="汉仪书宋一简" w:hAnsi="宋体" w:hint="eastAsia"/>
                <w:szCs w:val="21"/>
              </w:rPr>
              <w:t>项或国家级教学或科技成果奖≥</w:t>
            </w:r>
            <w:r w:rsidRPr="002D5E92">
              <w:rPr>
                <w:rFonts w:ascii="汉仪书宋一简" w:eastAsia="汉仪书宋一简" w:hAnsi="宋体"/>
                <w:szCs w:val="21"/>
              </w:rPr>
              <w:t>1</w:t>
            </w:r>
            <w:r w:rsidRPr="002D5E92">
              <w:rPr>
                <w:rFonts w:ascii="汉仪书宋一简" w:eastAsia="汉仪书宋一简" w:hAnsi="宋体" w:hint="eastAsia"/>
                <w:szCs w:val="21"/>
              </w:rPr>
              <w:t>项。</w:t>
            </w:r>
          </w:p>
        </w:tc>
      </w:tr>
      <w:tr w:rsidR="009D2483" w:rsidRPr="002D5E92" w:rsidTr="009F6050">
        <w:trPr>
          <w:cantSplit/>
          <w:trHeight w:val="1021"/>
          <w:jc w:val="center"/>
        </w:trPr>
        <w:tc>
          <w:tcPr>
            <w:tcW w:w="1374" w:type="dxa"/>
            <w:vMerge w:val="restart"/>
            <w:tcBorders>
              <w:top w:val="single" w:sz="4" w:space="0" w:color="auto"/>
              <w:left w:val="single" w:sz="8" w:space="0" w:color="auto"/>
              <w:bottom w:val="single" w:sz="4" w:space="0" w:color="auto"/>
              <w:right w:val="single" w:sz="4" w:space="0" w:color="auto"/>
            </w:tcBorders>
            <w:vAlign w:val="center"/>
          </w:tcPr>
          <w:p w:rsidR="009D2483" w:rsidRDefault="009D2483" w:rsidP="009F6050">
            <w:pPr>
              <w:spacing w:line="300" w:lineRule="exact"/>
              <w:jc w:val="center"/>
              <w:rPr>
                <w:rFonts w:ascii="汉仪书宋一简" w:eastAsia="汉仪书宋一简" w:hAnsi="宋体"/>
                <w:b/>
                <w:szCs w:val="21"/>
              </w:rPr>
            </w:pPr>
            <w:r w:rsidRPr="002D5E92">
              <w:rPr>
                <w:rFonts w:ascii="汉仪书宋一简" w:eastAsia="汉仪书宋一简" w:hAnsi="宋体"/>
                <w:b/>
                <w:szCs w:val="21"/>
              </w:rPr>
              <w:lastRenderedPageBreak/>
              <w:t>3</w:t>
            </w:r>
            <w:r w:rsidRPr="002D5E92">
              <w:rPr>
                <w:rFonts w:ascii="汉仪书宋一简" w:eastAsia="汉仪书宋一简" w:hAnsi="宋体" w:hint="eastAsia"/>
                <w:b/>
                <w:szCs w:val="21"/>
              </w:rPr>
              <w:t>．教学条件</w:t>
            </w:r>
          </w:p>
          <w:p w:rsidR="009D2483" w:rsidRPr="002D5E92" w:rsidRDefault="009D2483" w:rsidP="009F6050">
            <w:pPr>
              <w:spacing w:line="300" w:lineRule="exact"/>
              <w:jc w:val="center"/>
              <w:rPr>
                <w:rFonts w:ascii="汉仪书宋一简" w:eastAsia="汉仪书宋一简" w:hAnsi="宋体"/>
                <w:b/>
                <w:szCs w:val="21"/>
              </w:rPr>
            </w:pPr>
            <w:r>
              <w:rPr>
                <w:rFonts w:ascii="汉仪书宋一简" w:eastAsia="汉仪书宋一简" w:hAnsi="宋体" w:hint="eastAsia"/>
                <w:b/>
                <w:szCs w:val="21"/>
              </w:rPr>
              <w:t>（</w:t>
            </w:r>
            <w:r>
              <w:rPr>
                <w:rFonts w:ascii="汉仪书宋一简" w:eastAsia="汉仪书宋一简" w:hAnsi="宋体"/>
                <w:b/>
                <w:szCs w:val="21"/>
              </w:rPr>
              <w:t>10</w:t>
            </w:r>
            <w:r>
              <w:rPr>
                <w:rFonts w:ascii="汉仪书宋一简" w:eastAsia="汉仪书宋一简" w:hAnsi="宋体" w:hint="eastAsia"/>
                <w:b/>
                <w:szCs w:val="21"/>
              </w:rPr>
              <w:t>分）</w:t>
            </w: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szCs w:val="21"/>
              </w:rPr>
            </w:pPr>
            <w:r w:rsidRPr="002D5E92">
              <w:rPr>
                <w:rFonts w:ascii="汉仪书宋一简" w:eastAsia="汉仪书宋一简" w:hAnsi="宋体"/>
                <w:szCs w:val="21"/>
              </w:rPr>
              <w:t>3.1</w:t>
            </w:r>
            <w:r w:rsidRPr="002D5E92">
              <w:rPr>
                <w:rFonts w:ascii="汉仪书宋一简" w:eastAsia="汉仪书宋一简" w:hAnsi="宋体" w:hint="eastAsia"/>
                <w:szCs w:val="21"/>
              </w:rPr>
              <w:t>专项经费投入</w:t>
            </w:r>
          </w:p>
          <w:p w:rsidR="009D2483" w:rsidRPr="002D5E92" w:rsidRDefault="009D2483" w:rsidP="009F6050">
            <w:pPr>
              <w:spacing w:line="300" w:lineRule="exact"/>
              <w:jc w:val="center"/>
              <w:rPr>
                <w:rFonts w:ascii="汉仪书宋一简" w:eastAsia="汉仪书宋一简" w:hAnsi="宋体"/>
                <w:szCs w:val="21"/>
              </w:rPr>
            </w:pPr>
            <w:r>
              <w:rPr>
                <w:rFonts w:ascii="汉仪书宋一简" w:eastAsia="汉仪书宋一简" w:hAnsi="宋体" w:hint="eastAsia"/>
                <w:szCs w:val="21"/>
              </w:rPr>
              <w:t>（</w:t>
            </w:r>
            <w:r>
              <w:rPr>
                <w:rFonts w:ascii="汉仪书宋一简" w:eastAsia="汉仪书宋一简" w:hAnsi="宋体"/>
                <w:szCs w:val="21"/>
              </w:rPr>
              <w:t>5</w:t>
            </w:r>
            <w:r>
              <w:rPr>
                <w:rFonts w:ascii="汉仪书宋一简" w:eastAsia="汉仪书宋一简" w:hAnsi="宋体" w:hint="eastAsia"/>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用于专业师资队伍建设、实验室建设、课程建设、教材建设、教学方法及现代教育技术等专项的建设经费充足，近</w:t>
            </w:r>
            <w:r w:rsidRPr="002D5E92">
              <w:rPr>
                <w:rFonts w:ascii="汉仪书宋一简" w:eastAsia="汉仪书宋一简" w:hAnsi="宋体"/>
                <w:szCs w:val="21"/>
              </w:rPr>
              <w:t>3</w:t>
            </w:r>
            <w:r w:rsidRPr="002D5E92">
              <w:rPr>
                <w:rFonts w:ascii="汉仪书宋一简" w:eastAsia="汉仪书宋一简" w:hAnsi="宋体" w:hint="eastAsia"/>
                <w:szCs w:val="21"/>
              </w:rPr>
              <w:t>年持续增长。</w:t>
            </w:r>
          </w:p>
        </w:tc>
      </w:tr>
      <w:tr w:rsidR="009D2483" w:rsidRPr="002D5E92" w:rsidTr="009F6050">
        <w:trPr>
          <w:cantSplit/>
          <w:trHeight w:val="1021"/>
          <w:jc w:val="center"/>
        </w:trPr>
        <w:tc>
          <w:tcPr>
            <w:tcW w:w="1374" w:type="dxa"/>
            <w:vMerge/>
            <w:tcBorders>
              <w:top w:val="single" w:sz="4"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bCs/>
                <w:szCs w:val="21"/>
              </w:rPr>
            </w:pPr>
            <w:r w:rsidRPr="002D5E92">
              <w:rPr>
                <w:rFonts w:ascii="汉仪书宋一简" w:eastAsia="汉仪书宋一简" w:hAnsi="宋体"/>
                <w:bCs/>
                <w:szCs w:val="21"/>
              </w:rPr>
              <w:t>3.2</w:t>
            </w:r>
            <w:r w:rsidRPr="002D5E92">
              <w:rPr>
                <w:rFonts w:ascii="汉仪书宋一简" w:eastAsia="汉仪书宋一简" w:hAnsi="宋体" w:hint="eastAsia"/>
                <w:bCs/>
                <w:szCs w:val="21"/>
              </w:rPr>
              <w:t>教学设施建设</w:t>
            </w:r>
          </w:p>
          <w:p w:rsidR="009D2483" w:rsidRPr="002D5E92" w:rsidRDefault="009D2483" w:rsidP="009F6050">
            <w:pPr>
              <w:spacing w:line="300" w:lineRule="exact"/>
              <w:jc w:val="center"/>
              <w:rPr>
                <w:rFonts w:ascii="汉仪书宋一简" w:eastAsia="汉仪书宋一简" w:hAnsi="宋体"/>
                <w:bCs/>
                <w:szCs w:val="21"/>
              </w:rPr>
            </w:pPr>
            <w:r>
              <w:rPr>
                <w:rFonts w:ascii="汉仪书宋一简" w:eastAsia="汉仪书宋一简" w:hAnsi="宋体" w:hint="eastAsia"/>
                <w:szCs w:val="21"/>
              </w:rPr>
              <w:t>（</w:t>
            </w:r>
            <w:r>
              <w:rPr>
                <w:rFonts w:ascii="汉仪书宋一简" w:eastAsia="汉仪书宋一简" w:hAnsi="宋体"/>
                <w:szCs w:val="21"/>
              </w:rPr>
              <w:t>5</w:t>
            </w:r>
            <w:r>
              <w:rPr>
                <w:rFonts w:ascii="汉仪书宋一简" w:eastAsia="汉仪书宋一简" w:hAnsi="宋体" w:hint="eastAsia"/>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实验室、实习基地和图书资料等能满足培养高素质人才的需求。有省级以上实验教学示范中心，实验室实行开放管理。</w:t>
            </w:r>
          </w:p>
        </w:tc>
      </w:tr>
      <w:tr w:rsidR="009D2483" w:rsidRPr="002D5E92" w:rsidTr="009F6050">
        <w:trPr>
          <w:cantSplit/>
          <w:trHeight w:val="1021"/>
          <w:jc w:val="center"/>
        </w:trPr>
        <w:tc>
          <w:tcPr>
            <w:tcW w:w="1374" w:type="dxa"/>
            <w:vMerge w:val="restart"/>
            <w:tcBorders>
              <w:top w:val="single" w:sz="4" w:space="0" w:color="auto"/>
              <w:left w:val="single" w:sz="8" w:space="0" w:color="auto"/>
              <w:bottom w:val="single" w:sz="4" w:space="0" w:color="auto"/>
              <w:right w:val="single" w:sz="4" w:space="0" w:color="auto"/>
            </w:tcBorders>
            <w:vAlign w:val="center"/>
          </w:tcPr>
          <w:p w:rsidR="009D2483" w:rsidRDefault="009D2483" w:rsidP="009F6050">
            <w:pPr>
              <w:spacing w:line="300" w:lineRule="exact"/>
              <w:jc w:val="center"/>
              <w:rPr>
                <w:rFonts w:ascii="汉仪书宋一简" w:eastAsia="汉仪书宋一简" w:hAnsi="宋体"/>
                <w:b/>
                <w:szCs w:val="21"/>
              </w:rPr>
            </w:pPr>
            <w:r w:rsidRPr="002D5E92">
              <w:rPr>
                <w:rFonts w:ascii="汉仪书宋一简" w:eastAsia="汉仪书宋一简" w:hAnsi="宋体"/>
                <w:b/>
                <w:szCs w:val="21"/>
              </w:rPr>
              <w:t>4</w:t>
            </w:r>
            <w:r w:rsidRPr="002D5E92">
              <w:rPr>
                <w:rFonts w:ascii="汉仪书宋一简" w:eastAsia="汉仪书宋一简" w:hAnsi="宋体" w:hint="eastAsia"/>
                <w:b/>
                <w:szCs w:val="21"/>
              </w:rPr>
              <w:t>．改革、建设与管理</w:t>
            </w:r>
          </w:p>
          <w:p w:rsidR="009D2483" w:rsidRPr="002D5E92" w:rsidRDefault="009D2483" w:rsidP="009F6050">
            <w:pPr>
              <w:spacing w:line="300" w:lineRule="exact"/>
              <w:jc w:val="center"/>
              <w:rPr>
                <w:rFonts w:ascii="汉仪书宋一简" w:eastAsia="汉仪书宋一简" w:hAnsi="宋体"/>
                <w:b/>
                <w:szCs w:val="21"/>
              </w:rPr>
            </w:pPr>
            <w:r>
              <w:rPr>
                <w:rFonts w:ascii="汉仪书宋一简" w:eastAsia="汉仪书宋一简" w:hAnsi="宋体" w:hint="eastAsia"/>
                <w:b/>
                <w:szCs w:val="21"/>
              </w:rPr>
              <w:t>（</w:t>
            </w:r>
            <w:r>
              <w:rPr>
                <w:rFonts w:ascii="汉仪书宋一简" w:eastAsia="汉仪书宋一简" w:hAnsi="宋体"/>
                <w:b/>
                <w:szCs w:val="21"/>
              </w:rPr>
              <w:t>25</w:t>
            </w:r>
            <w:r>
              <w:rPr>
                <w:rFonts w:ascii="汉仪书宋一简" w:eastAsia="汉仪书宋一简" w:hAnsi="宋体" w:hint="eastAsia"/>
                <w:b/>
                <w:szCs w:val="21"/>
              </w:rPr>
              <w:t>分）</w:t>
            </w: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bCs/>
                <w:szCs w:val="21"/>
              </w:rPr>
            </w:pPr>
            <w:r w:rsidRPr="002D5E92">
              <w:rPr>
                <w:rFonts w:ascii="汉仪书宋一简" w:eastAsia="汉仪书宋一简" w:hAnsi="宋体"/>
                <w:bCs/>
                <w:szCs w:val="21"/>
              </w:rPr>
              <w:t>4.1</w:t>
            </w:r>
            <w:r w:rsidRPr="002D5E92">
              <w:rPr>
                <w:rFonts w:ascii="汉仪书宋一简" w:eastAsia="汉仪书宋一简" w:hAnsi="宋体" w:hint="eastAsia"/>
                <w:bCs/>
                <w:szCs w:val="21"/>
              </w:rPr>
              <w:t>教学内容与课程体系改革</w:t>
            </w:r>
          </w:p>
          <w:p w:rsidR="009D2483" w:rsidRPr="002D5E92" w:rsidRDefault="009D2483" w:rsidP="009F6050">
            <w:pPr>
              <w:spacing w:line="300" w:lineRule="exact"/>
              <w:ind w:left="420" w:hangingChars="200" w:hanging="420"/>
              <w:jc w:val="center"/>
              <w:rPr>
                <w:rFonts w:ascii="汉仪书宋一简" w:eastAsia="汉仪书宋一简" w:hAnsi="宋体"/>
                <w:bCs/>
                <w:szCs w:val="21"/>
              </w:rPr>
            </w:pPr>
            <w:r>
              <w:rPr>
                <w:rFonts w:ascii="汉仪书宋一简" w:eastAsia="汉仪书宋一简" w:hAnsi="宋体" w:hint="eastAsia"/>
                <w:bCs/>
                <w:szCs w:val="21"/>
              </w:rPr>
              <w:t>（</w:t>
            </w:r>
            <w:r>
              <w:rPr>
                <w:rFonts w:ascii="汉仪书宋一简" w:eastAsia="汉仪书宋一简" w:hAnsi="宋体"/>
                <w:bCs/>
                <w:szCs w:val="21"/>
              </w:rPr>
              <w:t>10</w:t>
            </w:r>
            <w:r>
              <w:rPr>
                <w:rFonts w:ascii="汉仪书宋一简" w:eastAsia="汉仪书宋一简" w:hAnsi="宋体" w:hint="eastAsia"/>
                <w:bCs/>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教学内容与课程体系改革符合新世纪高素质应用型人才培养要求，能整合、深化已有教学改革成果，重视对学生创新精神、实践能力和创业能力的培养。近</w:t>
            </w:r>
            <w:r w:rsidRPr="002D5E92">
              <w:rPr>
                <w:rFonts w:ascii="汉仪书宋一简" w:eastAsia="汉仪书宋一简" w:hAnsi="宋体"/>
                <w:szCs w:val="21"/>
              </w:rPr>
              <w:t>5</w:t>
            </w:r>
            <w:r w:rsidRPr="002D5E92">
              <w:rPr>
                <w:rFonts w:ascii="汉仪书宋一简" w:eastAsia="汉仪书宋一简" w:hAnsi="宋体" w:hint="eastAsia"/>
                <w:szCs w:val="21"/>
              </w:rPr>
              <w:t>年建成国家级或省级精品课程≥</w:t>
            </w:r>
            <w:r w:rsidRPr="002D5E92">
              <w:rPr>
                <w:rFonts w:ascii="汉仪书宋一简" w:eastAsia="汉仪书宋一简" w:hAnsi="宋体"/>
                <w:szCs w:val="21"/>
              </w:rPr>
              <w:t>1</w:t>
            </w:r>
            <w:r w:rsidRPr="002D5E92">
              <w:rPr>
                <w:rFonts w:ascii="汉仪书宋一简" w:eastAsia="汉仪书宋一简" w:hAnsi="宋体" w:hint="eastAsia"/>
                <w:szCs w:val="21"/>
              </w:rPr>
              <w:t>项。</w:t>
            </w:r>
          </w:p>
        </w:tc>
      </w:tr>
      <w:tr w:rsidR="009D2483" w:rsidRPr="002D5E92" w:rsidTr="009F6050">
        <w:trPr>
          <w:cantSplit/>
          <w:trHeight w:val="1021"/>
          <w:jc w:val="center"/>
        </w:trPr>
        <w:tc>
          <w:tcPr>
            <w:tcW w:w="1374" w:type="dxa"/>
            <w:vMerge/>
            <w:tcBorders>
              <w:top w:val="single" w:sz="4"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szCs w:val="21"/>
              </w:rPr>
            </w:pPr>
            <w:r w:rsidRPr="002D5E92">
              <w:rPr>
                <w:rFonts w:ascii="汉仪书宋一简" w:eastAsia="汉仪书宋一简" w:hAnsi="宋体"/>
                <w:szCs w:val="21"/>
              </w:rPr>
              <w:t>4.2</w:t>
            </w:r>
            <w:r w:rsidRPr="002D5E92">
              <w:rPr>
                <w:rFonts w:ascii="汉仪书宋一简" w:eastAsia="汉仪书宋一简" w:hAnsi="宋体" w:hint="eastAsia"/>
                <w:szCs w:val="21"/>
              </w:rPr>
              <w:t>教材建设</w:t>
            </w:r>
          </w:p>
          <w:p w:rsidR="009D2483" w:rsidRPr="002D5E92" w:rsidRDefault="009D2483" w:rsidP="009F6050">
            <w:pPr>
              <w:spacing w:line="300" w:lineRule="exact"/>
              <w:jc w:val="center"/>
              <w:rPr>
                <w:rFonts w:ascii="汉仪书宋一简" w:eastAsia="汉仪书宋一简" w:hAnsi="宋体"/>
                <w:szCs w:val="21"/>
              </w:rPr>
            </w:pPr>
            <w:r>
              <w:rPr>
                <w:rFonts w:ascii="汉仪书宋一简" w:eastAsia="汉仪书宋一简" w:hAnsi="宋体" w:hint="eastAsia"/>
                <w:szCs w:val="21"/>
              </w:rPr>
              <w:t>（</w:t>
            </w:r>
            <w:r>
              <w:rPr>
                <w:rFonts w:ascii="汉仪书宋一简" w:eastAsia="汉仪书宋一简" w:hAnsi="宋体"/>
                <w:szCs w:val="21"/>
              </w:rPr>
              <w:t>5</w:t>
            </w:r>
            <w:r>
              <w:rPr>
                <w:rFonts w:ascii="汉仪书宋一简" w:eastAsia="汉仪书宋一简" w:hAnsi="宋体" w:hint="eastAsia"/>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使用近三年出版新教材所占比例≥</w:t>
            </w:r>
            <w:r w:rsidRPr="002D5E92">
              <w:rPr>
                <w:rFonts w:ascii="汉仪书宋一简" w:eastAsia="汉仪书宋一简" w:hAnsi="宋体"/>
                <w:szCs w:val="21"/>
              </w:rPr>
              <w:t>50%</w:t>
            </w:r>
            <w:r w:rsidRPr="002D5E92">
              <w:rPr>
                <w:rFonts w:ascii="汉仪书宋一简" w:eastAsia="汉仪书宋一简" w:hAnsi="宋体" w:hint="eastAsia"/>
                <w:szCs w:val="21"/>
              </w:rPr>
              <w:t>，多数课程使用多媒体授课，有双语教学课程。有主编或参编的国家规划教材。</w:t>
            </w:r>
          </w:p>
        </w:tc>
      </w:tr>
      <w:tr w:rsidR="009D2483" w:rsidRPr="002D5E92" w:rsidTr="009F6050">
        <w:trPr>
          <w:cantSplit/>
          <w:trHeight w:val="1021"/>
          <w:jc w:val="center"/>
        </w:trPr>
        <w:tc>
          <w:tcPr>
            <w:tcW w:w="1374" w:type="dxa"/>
            <w:vMerge/>
            <w:tcBorders>
              <w:top w:val="single" w:sz="4"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bCs/>
                <w:szCs w:val="21"/>
              </w:rPr>
            </w:pPr>
            <w:r w:rsidRPr="002D5E92">
              <w:rPr>
                <w:rFonts w:ascii="汉仪书宋一简" w:eastAsia="汉仪书宋一简" w:hAnsi="宋体"/>
                <w:bCs/>
                <w:szCs w:val="21"/>
              </w:rPr>
              <w:t>4.3</w:t>
            </w:r>
            <w:r w:rsidRPr="002D5E92">
              <w:rPr>
                <w:rFonts w:ascii="汉仪书宋一简" w:eastAsia="汉仪书宋一简" w:hAnsi="宋体" w:hint="eastAsia"/>
                <w:bCs/>
                <w:szCs w:val="21"/>
              </w:rPr>
              <w:t>教学管理</w:t>
            </w:r>
          </w:p>
          <w:p w:rsidR="009D2483" w:rsidRPr="002D5E92" w:rsidRDefault="009D2483" w:rsidP="009F6050">
            <w:pPr>
              <w:spacing w:line="300" w:lineRule="exact"/>
              <w:jc w:val="center"/>
              <w:rPr>
                <w:rFonts w:ascii="汉仪书宋一简" w:eastAsia="汉仪书宋一简" w:hAnsi="宋体"/>
                <w:bCs/>
                <w:szCs w:val="21"/>
              </w:rPr>
            </w:pPr>
            <w:r>
              <w:rPr>
                <w:rFonts w:ascii="汉仪书宋一简" w:eastAsia="汉仪书宋一简" w:hAnsi="宋体" w:hint="eastAsia"/>
                <w:bCs/>
                <w:szCs w:val="21"/>
              </w:rPr>
              <w:t>（</w:t>
            </w:r>
            <w:r>
              <w:rPr>
                <w:rFonts w:ascii="汉仪书宋一简" w:eastAsia="汉仪书宋一简" w:hAnsi="宋体"/>
                <w:bCs/>
                <w:szCs w:val="21"/>
              </w:rPr>
              <w:t>5</w:t>
            </w:r>
            <w:r>
              <w:rPr>
                <w:rFonts w:ascii="汉仪书宋一简" w:eastAsia="汉仪书宋一简" w:hAnsi="宋体" w:hint="eastAsia"/>
                <w:bCs/>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教学管理制度健全；教学质量保证和监控体系运行良好；有教</w:t>
            </w:r>
            <w:r>
              <w:rPr>
                <w:rFonts w:ascii="汉仪书宋一简" w:eastAsia="汉仪书宋一简" w:hAnsi="宋体" w:hint="eastAsia"/>
                <w:szCs w:val="21"/>
              </w:rPr>
              <w:t>授</w:t>
            </w:r>
            <w:r w:rsidRPr="002D5E92">
              <w:rPr>
                <w:rFonts w:ascii="汉仪书宋一简" w:eastAsia="汉仪书宋一简" w:hAnsi="宋体" w:hint="eastAsia"/>
                <w:szCs w:val="21"/>
              </w:rPr>
              <w:t>委员会，能实质性参与人才培养全过程；能够经常性地对社会需求和毕业生质量进行跟踪调查。</w:t>
            </w:r>
          </w:p>
        </w:tc>
      </w:tr>
      <w:tr w:rsidR="009D2483" w:rsidRPr="002D5E92" w:rsidTr="009F6050">
        <w:trPr>
          <w:cantSplit/>
          <w:trHeight w:val="1021"/>
          <w:jc w:val="center"/>
        </w:trPr>
        <w:tc>
          <w:tcPr>
            <w:tcW w:w="1374" w:type="dxa"/>
            <w:vMerge/>
            <w:tcBorders>
              <w:top w:val="single" w:sz="4"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bCs/>
                <w:szCs w:val="21"/>
              </w:rPr>
            </w:pPr>
            <w:r w:rsidRPr="002D5E92">
              <w:rPr>
                <w:rFonts w:ascii="汉仪书宋一简" w:eastAsia="汉仪书宋一简" w:hAnsi="宋体"/>
                <w:bCs/>
                <w:szCs w:val="21"/>
              </w:rPr>
              <w:t xml:space="preserve">4.4 </w:t>
            </w:r>
            <w:r w:rsidRPr="002D5E92">
              <w:rPr>
                <w:rFonts w:ascii="汉仪书宋一简" w:eastAsia="汉仪书宋一简" w:hAnsi="宋体" w:hint="eastAsia"/>
                <w:bCs/>
                <w:szCs w:val="21"/>
              </w:rPr>
              <w:t>产学研合作</w:t>
            </w:r>
          </w:p>
          <w:p w:rsidR="009D2483" w:rsidRPr="002D5E92" w:rsidRDefault="009D2483" w:rsidP="009F6050">
            <w:pPr>
              <w:spacing w:line="300" w:lineRule="exact"/>
              <w:jc w:val="center"/>
              <w:rPr>
                <w:rFonts w:ascii="汉仪书宋一简" w:eastAsia="汉仪书宋一简" w:hAnsi="宋体"/>
                <w:bCs/>
                <w:szCs w:val="21"/>
              </w:rPr>
            </w:pPr>
            <w:r>
              <w:rPr>
                <w:rFonts w:ascii="汉仪书宋一简" w:eastAsia="汉仪书宋一简" w:hAnsi="宋体" w:hint="eastAsia"/>
                <w:bCs/>
                <w:szCs w:val="21"/>
              </w:rPr>
              <w:t>（</w:t>
            </w:r>
            <w:r>
              <w:rPr>
                <w:rFonts w:ascii="汉仪书宋一简" w:eastAsia="汉仪书宋一简" w:hAnsi="宋体"/>
                <w:bCs/>
                <w:szCs w:val="21"/>
              </w:rPr>
              <w:t>5</w:t>
            </w:r>
            <w:r>
              <w:rPr>
                <w:rFonts w:ascii="汉仪书宋一简" w:eastAsia="汉仪书宋一简" w:hAnsi="宋体" w:hint="eastAsia"/>
                <w:bCs/>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cs="宋体" w:hint="eastAsia"/>
                <w:color w:val="000000"/>
                <w:kern w:val="0"/>
                <w:szCs w:val="21"/>
              </w:rPr>
              <w:t>建立吸收用人单位参与方案研究制定的有效机制，发挥产学研在人才培养中的协同作用；</w:t>
            </w:r>
            <w:r w:rsidRPr="002D5E92">
              <w:rPr>
                <w:rFonts w:ascii="汉仪书宋一简" w:eastAsia="汉仪书宋一简" w:hAnsi="宋体" w:hint="eastAsia"/>
                <w:color w:val="000000"/>
                <w:szCs w:val="21"/>
              </w:rPr>
              <w:t>积极与社会、行业以及企事业单位共建实习实训教学基地；积极探索学校与社会联合培养教师的新途径。</w:t>
            </w:r>
          </w:p>
        </w:tc>
      </w:tr>
      <w:tr w:rsidR="009D2483" w:rsidRPr="002D5E92" w:rsidTr="009F6050">
        <w:trPr>
          <w:cantSplit/>
          <w:trHeight w:val="1021"/>
          <w:jc w:val="center"/>
        </w:trPr>
        <w:tc>
          <w:tcPr>
            <w:tcW w:w="1374" w:type="dxa"/>
            <w:vMerge w:val="restart"/>
            <w:tcBorders>
              <w:top w:val="single" w:sz="4" w:space="0" w:color="auto"/>
              <w:left w:val="single" w:sz="8" w:space="0" w:color="auto"/>
              <w:bottom w:val="single" w:sz="4" w:space="0" w:color="auto"/>
              <w:right w:val="single" w:sz="4" w:space="0" w:color="auto"/>
            </w:tcBorders>
            <w:vAlign w:val="center"/>
          </w:tcPr>
          <w:p w:rsidR="009D2483" w:rsidRDefault="009D2483" w:rsidP="009F6050">
            <w:pPr>
              <w:spacing w:line="300" w:lineRule="exact"/>
              <w:jc w:val="center"/>
              <w:rPr>
                <w:rFonts w:ascii="汉仪书宋一简" w:eastAsia="汉仪书宋一简" w:hAnsi="宋体"/>
                <w:b/>
                <w:szCs w:val="21"/>
              </w:rPr>
            </w:pPr>
            <w:r w:rsidRPr="002D5E92">
              <w:rPr>
                <w:rFonts w:ascii="汉仪书宋一简" w:eastAsia="汉仪书宋一简" w:hAnsi="宋体"/>
                <w:b/>
                <w:szCs w:val="21"/>
              </w:rPr>
              <w:br w:type="page"/>
              <w:t>5</w:t>
            </w:r>
            <w:r w:rsidRPr="002D5E92">
              <w:rPr>
                <w:rFonts w:ascii="汉仪书宋一简" w:eastAsia="汉仪书宋一简" w:hAnsi="宋体" w:hint="eastAsia"/>
                <w:b/>
                <w:szCs w:val="21"/>
              </w:rPr>
              <w:t>．人才培养质量和社会声誉</w:t>
            </w:r>
          </w:p>
          <w:p w:rsidR="009D2483" w:rsidRPr="002D5E92" w:rsidRDefault="009D2483" w:rsidP="009F6050">
            <w:pPr>
              <w:spacing w:line="300" w:lineRule="exact"/>
              <w:jc w:val="center"/>
              <w:rPr>
                <w:rFonts w:ascii="汉仪书宋一简" w:eastAsia="汉仪书宋一简" w:hAnsi="宋体"/>
                <w:b/>
                <w:szCs w:val="21"/>
              </w:rPr>
            </w:pPr>
            <w:r>
              <w:rPr>
                <w:rFonts w:ascii="汉仪书宋一简" w:eastAsia="汉仪书宋一简" w:hAnsi="宋体" w:hint="eastAsia"/>
                <w:b/>
                <w:szCs w:val="21"/>
              </w:rPr>
              <w:t>（</w:t>
            </w:r>
            <w:r>
              <w:rPr>
                <w:rFonts w:ascii="汉仪书宋一简" w:eastAsia="汉仪书宋一简" w:hAnsi="宋体"/>
                <w:b/>
                <w:szCs w:val="21"/>
              </w:rPr>
              <w:t>25</w:t>
            </w:r>
            <w:r>
              <w:rPr>
                <w:rFonts w:ascii="汉仪书宋一简" w:eastAsia="汉仪书宋一简" w:hAnsi="宋体" w:hint="eastAsia"/>
                <w:b/>
                <w:szCs w:val="21"/>
              </w:rPr>
              <w:t>分）</w:t>
            </w: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bCs/>
                <w:szCs w:val="21"/>
              </w:rPr>
            </w:pPr>
            <w:r w:rsidRPr="002D5E92">
              <w:rPr>
                <w:rFonts w:ascii="汉仪书宋一简" w:eastAsia="汉仪书宋一简" w:hAnsi="宋体"/>
                <w:bCs/>
                <w:szCs w:val="21"/>
              </w:rPr>
              <w:t>5.1</w:t>
            </w:r>
            <w:r w:rsidRPr="002D5E92">
              <w:rPr>
                <w:rFonts w:ascii="汉仪书宋一简" w:eastAsia="汉仪书宋一简" w:hAnsi="宋体" w:hint="eastAsia"/>
                <w:bCs/>
                <w:szCs w:val="21"/>
              </w:rPr>
              <w:t>基础理论与综合素质</w:t>
            </w:r>
          </w:p>
          <w:p w:rsidR="009D2483" w:rsidRPr="002D5E92" w:rsidRDefault="009D2483" w:rsidP="009F6050">
            <w:pPr>
              <w:spacing w:line="300" w:lineRule="exact"/>
              <w:ind w:left="420" w:hangingChars="200" w:hanging="420"/>
              <w:jc w:val="center"/>
              <w:rPr>
                <w:rFonts w:ascii="汉仪书宋一简" w:eastAsia="汉仪书宋一简" w:hAnsi="宋体"/>
                <w:bCs/>
                <w:szCs w:val="21"/>
              </w:rPr>
            </w:pPr>
            <w:r>
              <w:rPr>
                <w:rFonts w:ascii="汉仪书宋一简" w:eastAsia="汉仪书宋一简" w:hAnsi="宋体" w:hint="eastAsia"/>
                <w:bCs/>
                <w:szCs w:val="21"/>
              </w:rPr>
              <w:t>（</w:t>
            </w:r>
            <w:r>
              <w:rPr>
                <w:rFonts w:ascii="汉仪书宋一简" w:eastAsia="汉仪书宋一简" w:hAnsi="宋体"/>
                <w:bCs/>
                <w:szCs w:val="21"/>
              </w:rPr>
              <w:t>5</w:t>
            </w:r>
            <w:r>
              <w:rPr>
                <w:rFonts w:ascii="汉仪书宋一简" w:eastAsia="汉仪书宋一简" w:hAnsi="宋体" w:hint="eastAsia"/>
                <w:bCs/>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学生基础理论和基本技能扎实；外语、计算机应用能力强，等级考试成绩优良。</w:t>
            </w:r>
          </w:p>
        </w:tc>
      </w:tr>
      <w:tr w:rsidR="009D2483" w:rsidRPr="002D5E92" w:rsidTr="009F6050">
        <w:trPr>
          <w:cantSplit/>
          <w:trHeight w:val="1021"/>
          <w:jc w:val="center"/>
        </w:trPr>
        <w:tc>
          <w:tcPr>
            <w:tcW w:w="1374" w:type="dxa"/>
            <w:vMerge/>
            <w:tcBorders>
              <w:top w:val="single" w:sz="4"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bCs/>
                <w:szCs w:val="21"/>
              </w:rPr>
            </w:pPr>
            <w:r w:rsidRPr="002D5E92">
              <w:rPr>
                <w:rFonts w:ascii="汉仪书宋一简" w:eastAsia="汉仪书宋一简" w:hAnsi="宋体"/>
                <w:bCs/>
                <w:szCs w:val="21"/>
              </w:rPr>
              <w:t>5.2</w:t>
            </w:r>
            <w:r w:rsidRPr="002D5E92">
              <w:rPr>
                <w:rFonts w:ascii="汉仪书宋一简" w:eastAsia="汉仪书宋一简" w:hAnsi="宋体" w:hint="eastAsia"/>
                <w:bCs/>
                <w:szCs w:val="21"/>
              </w:rPr>
              <w:t>创新精神及实践能力</w:t>
            </w:r>
          </w:p>
          <w:p w:rsidR="009D2483" w:rsidRPr="002D5E92" w:rsidRDefault="009D2483" w:rsidP="009F6050">
            <w:pPr>
              <w:spacing w:line="300" w:lineRule="exact"/>
              <w:ind w:left="420" w:hangingChars="200" w:hanging="420"/>
              <w:jc w:val="center"/>
              <w:rPr>
                <w:rFonts w:ascii="汉仪书宋一简" w:eastAsia="汉仪书宋一简" w:hAnsi="宋体"/>
                <w:bCs/>
                <w:szCs w:val="21"/>
              </w:rPr>
            </w:pPr>
            <w:r>
              <w:rPr>
                <w:rFonts w:ascii="汉仪书宋一简" w:eastAsia="汉仪书宋一简" w:hAnsi="宋体" w:hint="eastAsia"/>
                <w:bCs/>
                <w:szCs w:val="21"/>
              </w:rPr>
              <w:t>（</w:t>
            </w:r>
            <w:r>
              <w:rPr>
                <w:rFonts w:ascii="汉仪书宋一简" w:eastAsia="汉仪书宋一简" w:hAnsi="宋体"/>
                <w:bCs/>
                <w:szCs w:val="21"/>
              </w:rPr>
              <w:t>5</w:t>
            </w:r>
            <w:r>
              <w:rPr>
                <w:rFonts w:ascii="汉仪书宋一简" w:eastAsia="汉仪书宋一简" w:hAnsi="宋体" w:hint="eastAsia"/>
                <w:bCs/>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学生创新精神和实践能力普遍较强；学生在校期间参加省级及以上各类竞赛并获奖；参与科学研究、科技开发、成果转化、社会实践等制度健全、成效显著；学生有一定数量的论文发表、专利获取等。</w:t>
            </w:r>
          </w:p>
        </w:tc>
      </w:tr>
      <w:tr w:rsidR="009D2483" w:rsidRPr="002D5E92" w:rsidTr="009F6050">
        <w:trPr>
          <w:cantSplit/>
          <w:trHeight w:val="1021"/>
          <w:jc w:val="center"/>
        </w:trPr>
        <w:tc>
          <w:tcPr>
            <w:tcW w:w="1374" w:type="dxa"/>
            <w:vMerge/>
            <w:tcBorders>
              <w:top w:val="single" w:sz="4"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bCs/>
                <w:szCs w:val="21"/>
              </w:rPr>
            </w:pPr>
            <w:r w:rsidRPr="002D5E92">
              <w:rPr>
                <w:rFonts w:ascii="汉仪书宋一简" w:eastAsia="汉仪书宋一简" w:hAnsi="宋体"/>
                <w:bCs/>
                <w:szCs w:val="21"/>
              </w:rPr>
              <w:t>5.3</w:t>
            </w:r>
            <w:r w:rsidRPr="002D5E92">
              <w:rPr>
                <w:rFonts w:ascii="汉仪书宋一简" w:eastAsia="汉仪书宋一简" w:hAnsi="宋体" w:hint="eastAsia"/>
                <w:bCs/>
                <w:szCs w:val="21"/>
              </w:rPr>
              <w:t>社会声誉</w:t>
            </w:r>
          </w:p>
          <w:p w:rsidR="009D2483" w:rsidRPr="002D5E92" w:rsidRDefault="009D2483" w:rsidP="009F6050">
            <w:pPr>
              <w:spacing w:line="300" w:lineRule="exact"/>
              <w:jc w:val="center"/>
              <w:rPr>
                <w:rFonts w:ascii="汉仪书宋一简" w:eastAsia="汉仪书宋一简" w:hAnsi="宋体"/>
                <w:bCs/>
                <w:szCs w:val="21"/>
              </w:rPr>
            </w:pPr>
            <w:r>
              <w:rPr>
                <w:rFonts w:ascii="汉仪书宋一简" w:eastAsia="汉仪书宋一简" w:hAnsi="宋体" w:hint="eastAsia"/>
                <w:bCs/>
                <w:szCs w:val="21"/>
              </w:rPr>
              <w:t>（</w:t>
            </w:r>
            <w:r>
              <w:rPr>
                <w:rFonts w:ascii="汉仪书宋一简" w:eastAsia="汉仪书宋一简" w:hAnsi="宋体"/>
                <w:bCs/>
                <w:szCs w:val="21"/>
              </w:rPr>
              <w:t>10</w:t>
            </w:r>
            <w:r>
              <w:rPr>
                <w:rFonts w:ascii="汉仪书宋一简" w:eastAsia="汉仪书宋一简" w:hAnsi="宋体" w:hint="eastAsia"/>
                <w:bCs/>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专业紧密结合经济建设，产学研工作开展富有成效，培养出有突出贡献的人才。新生报到率与毕业生一次就业率较高。毕业生受到用人单位广泛欢迎，社会声誉高。</w:t>
            </w:r>
          </w:p>
        </w:tc>
      </w:tr>
      <w:tr w:rsidR="009D2483" w:rsidRPr="002D5E92" w:rsidTr="009F6050">
        <w:trPr>
          <w:cantSplit/>
          <w:trHeight w:val="1021"/>
          <w:jc w:val="center"/>
        </w:trPr>
        <w:tc>
          <w:tcPr>
            <w:tcW w:w="1374" w:type="dxa"/>
            <w:vMerge/>
            <w:tcBorders>
              <w:top w:val="single" w:sz="4" w:space="0" w:color="auto"/>
              <w:left w:val="single" w:sz="8" w:space="0" w:color="auto"/>
              <w:bottom w:val="single" w:sz="4" w:space="0" w:color="auto"/>
              <w:right w:val="single" w:sz="4" w:space="0" w:color="auto"/>
            </w:tcBorders>
            <w:vAlign w:val="center"/>
          </w:tcPr>
          <w:p w:rsidR="009D2483" w:rsidRPr="002D5E92" w:rsidRDefault="009D2483" w:rsidP="009F6050">
            <w:pPr>
              <w:spacing w:line="300" w:lineRule="exact"/>
              <w:jc w:val="center"/>
              <w:rPr>
                <w:rFonts w:ascii="汉仪书宋一简" w:eastAsia="汉仪书宋一简" w:hAnsi="宋体"/>
                <w:b/>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9D2483" w:rsidRDefault="009D2483" w:rsidP="009F6050">
            <w:pPr>
              <w:spacing w:line="300" w:lineRule="exact"/>
              <w:rPr>
                <w:rFonts w:ascii="汉仪书宋一简" w:eastAsia="汉仪书宋一简" w:hAnsi="宋体"/>
                <w:szCs w:val="21"/>
              </w:rPr>
            </w:pPr>
            <w:r w:rsidRPr="002D5E92">
              <w:rPr>
                <w:rFonts w:ascii="汉仪书宋一简" w:eastAsia="汉仪书宋一简" w:hAnsi="宋体"/>
                <w:szCs w:val="21"/>
              </w:rPr>
              <w:t>5.4</w:t>
            </w:r>
            <w:r w:rsidRPr="002D5E92">
              <w:rPr>
                <w:rFonts w:ascii="汉仪书宋一简" w:eastAsia="汉仪书宋一简" w:hAnsi="宋体" w:hint="eastAsia"/>
                <w:szCs w:val="21"/>
              </w:rPr>
              <w:t>示范辐射作用</w:t>
            </w:r>
          </w:p>
          <w:p w:rsidR="009D2483" w:rsidRPr="002D5E92" w:rsidRDefault="009D2483" w:rsidP="009F6050">
            <w:pPr>
              <w:spacing w:line="300" w:lineRule="exact"/>
              <w:jc w:val="center"/>
              <w:rPr>
                <w:rFonts w:ascii="汉仪书宋一简" w:eastAsia="汉仪书宋一简" w:hAnsi="宋体"/>
                <w:szCs w:val="21"/>
              </w:rPr>
            </w:pPr>
            <w:r>
              <w:rPr>
                <w:rFonts w:ascii="汉仪书宋一简" w:eastAsia="汉仪书宋一简" w:hAnsi="宋体" w:hint="eastAsia"/>
                <w:szCs w:val="21"/>
              </w:rPr>
              <w:t>（</w:t>
            </w:r>
            <w:r>
              <w:rPr>
                <w:rFonts w:ascii="汉仪书宋一简" w:eastAsia="汉仪书宋一简" w:hAnsi="宋体"/>
                <w:szCs w:val="21"/>
              </w:rPr>
              <w:t>5</w:t>
            </w:r>
            <w:r>
              <w:rPr>
                <w:rFonts w:ascii="汉仪书宋一简" w:eastAsia="汉仪书宋一简" w:hAnsi="宋体" w:hint="eastAsia"/>
                <w:szCs w:val="21"/>
              </w:rPr>
              <w:t>分）</w:t>
            </w:r>
          </w:p>
        </w:tc>
        <w:tc>
          <w:tcPr>
            <w:tcW w:w="6137" w:type="dxa"/>
            <w:tcBorders>
              <w:top w:val="single" w:sz="4" w:space="0" w:color="auto"/>
              <w:left w:val="single" w:sz="4" w:space="0" w:color="auto"/>
              <w:bottom w:val="single" w:sz="4"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专业建设成果示范辐射作用成效显著，在国内有较大影响。</w:t>
            </w:r>
          </w:p>
        </w:tc>
      </w:tr>
      <w:tr w:rsidR="009D2483" w:rsidRPr="002D5E92" w:rsidTr="009F6050">
        <w:trPr>
          <w:cantSplit/>
          <w:trHeight w:val="2096"/>
          <w:jc w:val="center"/>
        </w:trPr>
        <w:tc>
          <w:tcPr>
            <w:tcW w:w="1374" w:type="dxa"/>
            <w:tcBorders>
              <w:top w:val="single" w:sz="4" w:space="0" w:color="auto"/>
              <w:left w:val="single" w:sz="8" w:space="0" w:color="auto"/>
              <w:bottom w:val="single" w:sz="8" w:space="0" w:color="auto"/>
              <w:right w:val="single" w:sz="4" w:space="0" w:color="auto"/>
            </w:tcBorders>
            <w:vAlign w:val="center"/>
          </w:tcPr>
          <w:p w:rsidR="009D2483" w:rsidRDefault="009D2483" w:rsidP="009F6050">
            <w:pPr>
              <w:spacing w:line="300" w:lineRule="exact"/>
              <w:jc w:val="center"/>
              <w:rPr>
                <w:rFonts w:ascii="汉仪书宋一简" w:eastAsia="汉仪书宋一简" w:hAnsi="宋体"/>
                <w:b/>
                <w:szCs w:val="21"/>
              </w:rPr>
            </w:pPr>
            <w:r w:rsidRPr="002D5E92">
              <w:rPr>
                <w:rFonts w:ascii="汉仪书宋一简" w:eastAsia="汉仪书宋一简" w:hAnsi="宋体"/>
                <w:b/>
                <w:szCs w:val="21"/>
              </w:rPr>
              <w:t>6</w:t>
            </w:r>
            <w:r w:rsidRPr="002D5E92">
              <w:rPr>
                <w:rFonts w:ascii="汉仪书宋一简" w:eastAsia="汉仪书宋一简" w:hAnsi="宋体" w:hint="eastAsia"/>
                <w:b/>
                <w:szCs w:val="21"/>
              </w:rPr>
              <w:t>．特色</w:t>
            </w:r>
          </w:p>
          <w:p w:rsidR="009D2483" w:rsidRPr="002D5E92" w:rsidRDefault="009D2483" w:rsidP="009F6050">
            <w:pPr>
              <w:spacing w:line="300" w:lineRule="exact"/>
              <w:jc w:val="center"/>
              <w:rPr>
                <w:rFonts w:ascii="汉仪书宋一简" w:eastAsia="汉仪书宋一简" w:hAnsi="宋体"/>
                <w:b/>
                <w:szCs w:val="21"/>
              </w:rPr>
            </w:pPr>
            <w:r>
              <w:rPr>
                <w:rFonts w:ascii="汉仪书宋一简" w:eastAsia="汉仪书宋一简" w:hAnsi="宋体" w:hint="eastAsia"/>
                <w:b/>
                <w:szCs w:val="21"/>
              </w:rPr>
              <w:t>（</w:t>
            </w:r>
            <w:r>
              <w:rPr>
                <w:rFonts w:ascii="汉仪书宋一简" w:eastAsia="汉仪书宋一简" w:hAnsi="宋体"/>
                <w:b/>
                <w:szCs w:val="21"/>
              </w:rPr>
              <w:t>10</w:t>
            </w:r>
            <w:r>
              <w:rPr>
                <w:rFonts w:ascii="汉仪书宋一简" w:eastAsia="汉仪书宋一简" w:hAnsi="宋体" w:hint="eastAsia"/>
                <w:b/>
                <w:szCs w:val="21"/>
              </w:rPr>
              <w:t>分）</w:t>
            </w:r>
          </w:p>
        </w:tc>
        <w:tc>
          <w:tcPr>
            <w:tcW w:w="1561" w:type="dxa"/>
            <w:tcBorders>
              <w:top w:val="single" w:sz="4" w:space="0" w:color="auto"/>
              <w:left w:val="single" w:sz="4" w:space="0" w:color="auto"/>
              <w:bottom w:val="single" w:sz="8" w:space="0" w:color="auto"/>
              <w:right w:val="single" w:sz="4" w:space="0" w:color="auto"/>
            </w:tcBorders>
            <w:vAlign w:val="center"/>
          </w:tcPr>
          <w:p w:rsidR="009D2483" w:rsidRDefault="009D2483" w:rsidP="009F6050">
            <w:pPr>
              <w:spacing w:line="300" w:lineRule="exact"/>
              <w:rPr>
                <w:rFonts w:ascii="汉仪书宋一简" w:eastAsia="汉仪书宋一简" w:hAnsi="宋体"/>
                <w:szCs w:val="21"/>
              </w:rPr>
            </w:pPr>
            <w:r w:rsidRPr="002D5E92">
              <w:rPr>
                <w:rFonts w:ascii="汉仪书宋一简" w:eastAsia="汉仪书宋一简" w:hAnsi="宋体"/>
                <w:szCs w:val="21"/>
              </w:rPr>
              <w:t>6.1</w:t>
            </w:r>
            <w:r w:rsidRPr="002D5E92">
              <w:rPr>
                <w:rFonts w:ascii="汉仪书宋一简" w:eastAsia="汉仪书宋一简" w:hAnsi="宋体" w:hint="eastAsia"/>
                <w:szCs w:val="21"/>
              </w:rPr>
              <w:t>专业所具备的特色</w:t>
            </w:r>
          </w:p>
          <w:p w:rsidR="009D2483" w:rsidRPr="002D5E92" w:rsidRDefault="009D2483" w:rsidP="009F6050">
            <w:pPr>
              <w:spacing w:line="300" w:lineRule="exact"/>
              <w:ind w:left="420" w:hangingChars="200" w:hanging="420"/>
              <w:jc w:val="center"/>
              <w:rPr>
                <w:rFonts w:ascii="汉仪书宋一简" w:eastAsia="汉仪书宋一简" w:hAnsi="宋体"/>
                <w:szCs w:val="21"/>
              </w:rPr>
            </w:pPr>
            <w:r>
              <w:rPr>
                <w:rFonts w:ascii="汉仪书宋一简" w:eastAsia="汉仪书宋一简" w:hAnsi="宋体" w:hint="eastAsia"/>
                <w:szCs w:val="21"/>
              </w:rPr>
              <w:t>（</w:t>
            </w:r>
            <w:r>
              <w:rPr>
                <w:rFonts w:ascii="汉仪书宋一简" w:eastAsia="汉仪书宋一简" w:hAnsi="宋体"/>
                <w:szCs w:val="21"/>
              </w:rPr>
              <w:t>10</w:t>
            </w:r>
            <w:r>
              <w:rPr>
                <w:rFonts w:ascii="汉仪书宋一简" w:eastAsia="汉仪书宋一简" w:hAnsi="宋体" w:hint="eastAsia"/>
                <w:szCs w:val="21"/>
              </w:rPr>
              <w:t>分）</w:t>
            </w:r>
          </w:p>
        </w:tc>
        <w:tc>
          <w:tcPr>
            <w:tcW w:w="6137" w:type="dxa"/>
            <w:tcBorders>
              <w:top w:val="single" w:sz="4" w:space="0" w:color="auto"/>
              <w:left w:val="single" w:sz="4" w:space="0" w:color="auto"/>
              <w:bottom w:val="single" w:sz="8" w:space="0" w:color="auto"/>
              <w:right w:val="single" w:sz="8" w:space="0" w:color="auto"/>
            </w:tcBorders>
            <w:vAlign w:val="center"/>
          </w:tcPr>
          <w:p w:rsidR="009D2483" w:rsidRPr="002D5E92" w:rsidRDefault="009D2483" w:rsidP="009F6050">
            <w:pPr>
              <w:spacing w:line="300" w:lineRule="exact"/>
              <w:jc w:val="left"/>
              <w:rPr>
                <w:rFonts w:ascii="汉仪书宋一简" w:eastAsia="汉仪书宋一简" w:hAnsi="宋体"/>
                <w:szCs w:val="21"/>
              </w:rPr>
            </w:pPr>
            <w:r w:rsidRPr="002D5E92">
              <w:rPr>
                <w:rFonts w:ascii="汉仪书宋一简" w:eastAsia="汉仪书宋一简" w:hAnsi="宋体" w:hint="eastAsia"/>
                <w:szCs w:val="21"/>
              </w:rPr>
              <w:t>在长期办学过程中积淀形成，与国内、省内其他学校同类专业相比特有的优势与特色：⑴体现在专业办学过程中的办学理念、办学思路；⑵体现在专业教育上的特色</w:t>
            </w:r>
            <w:r w:rsidRPr="002D5E92">
              <w:rPr>
                <w:rFonts w:ascii="汉仪书宋一简" w:eastAsia="汉仪书宋一简" w:hAnsi="宋体"/>
                <w:szCs w:val="21"/>
              </w:rPr>
              <w:t>——</w:t>
            </w:r>
            <w:r w:rsidRPr="002D5E92">
              <w:rPr>
                <w:rFonts w:ascii="汉仪书宋一简" w:eastAsia="汉仪书宋一简" w:hAnsi="宋体" w:hint="eastAsia"/>
                <w:szCs w:val="21"/>
              </w:rPr>
              <w:t>人才培养模式、人才培养特色；⑶体现在专业教学上的特色</w:t>
            </w:r>
            <w:r w:rsidRPr="002D5E92">
              <w:rPr>
                <w:rFonts w:ascii="汉仪书宋一简" w:eastAsia="汉仪书宋一简" w:hAnsi="宋体"/>
                <w:szCs w:val="21"/>
              </w:rPr>
              <w:t>——</w:t>
            </w:r>
            <w:r w:rsidRPr="002D5E92">
              <w:rPr>
                <w:rFonts w:ascii="汉仪书宋一简" w:eastAsia="汉仪书宋一简" w:hAnsi="宋体" w:hint="eastAsia"/>
                <w:szCs w:val="21"/>
              </w:rPr>
              <w:t>课程体系、教学方法以及解决教改中的重点问题等；⑷体现在专业教学管理上的特色</w:t>
            </w:r>
            <w:r w:rsidRPr="002D5E92">
              <w:rPr>
                <w:rFonts w:ascii="汉仪书宋一简" w:eastAsia="汉仪书宋一简" w:hAnsi="宋体"/>
                <w:szCs w:val="21"/>
              </w:rPr>
              <w:t>——</w:t>
            </w:r>
            <w:r w:rsidRPr="002D5E92">
              <w:rPr>
                <w:rFonts w:ascii="汉仪书宋一简" w:eastAsia="汉仪书宋一简" w:hAnsi="宋体" w:hint="eastAsia"/>
                <w:szCs w:val="21"/>
              </w:rPr>
              <w:t>科学先进的教学管理制度、运行机制等；⑸体现在学科专业建设上的特色。</w:t>
            </w:r>
          </w:p>
        </w:tc>
      </w:tr>
    </w:tbl>
    <w:p w:rsidR="009D2483" w:rsidRDefault="009D2483" w:rsidP="009D2483">
      <w:pPr>
        <w:rPr>
          <w:rFonts w:hint="eastAsia"/>
        </w:rPr>
      </w:pPr>
    </w:p>
    <w:p w:rsidR="009D2483" w:rsidRDefault="009D2483" w:rsidP="009D2483"/>
    <w:p w:rsidR="005B19B3" w:rsidRPr="009D2483" w:rsidRDefault="009D2483"/>
    <w:sectPr w:rsidR="005B19B3" w:rsidRPr="009D2483" w:rsidSect="00061258">
      <w:footerReference w:type="even" r:id="rId7"/>
      <w:footerReference w:type="default" r:id="rId8"/>
      <w:pgSz w:w="11906" w:h="16838" w:code="9"/>
      <w:pgMar w:top="1418" w:right="1474" w:bottom="1418" w:left="1588" w:header="851" w:footer="1134"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仿宋">
    <w:altName w:val="宋体"/>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汉仪书宋一简">
    <w:altName w:val="宋体"/>
    <w:charset w:val="86"/>
    <w:family w:val="modern"/>
    <w:pitch w:val="fixed"/>
    <w:sig w:usb0="00000001" w:usb1="080E0800" w:usb2="00000012"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22" w:rsidRDefault="009D2483" w:rsidP="0058469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D2922" w:rsidRDefault="009D2483" w:rsidP="00EB29D7">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22" w:rsidRPr="0058469A" w:rsidRDefault="009D2483" w:rsidP="0058469A">
    <w:pPr>
      <w:pStyle w:val="a3"/>
      <w:framePr w:wrap="around" w:vAnchor="text" w:hAnchor="margin" w:xAlign="right" w:y="1"/>
      <w:ind w:leftChars="150" w:left="315" w:rightChars="150" w:right="315"/>
      <w:rPr>
        <w:rStyle w:val="a4"/>
        <w:rFonts w:hint="eastAsia"/>
      </w:rPr>
    </w:pPr>
    <w:r w:rsidRPr="0058469A">
      <w:rPr>
        <w:rStyle w:val="a4"/>
        <w:rFonts w:hint="eastAsia"/>
      </w:rPr>
      <w:t>—</w:t>
    </w:r>
    <w:r w:rsidRPr="0058469A">
      <w:rPr>
        <w:rStyle w:val="a4"/>
        <w:rFonts w:hint="eastAsia"/>
      </w:rPr>
      <w:t xml:space="preserve"> </w:t>
    </w:r>
    <w:r w:rsidRPr="0058469A">
      <w:rPr>
        <w:rStyle w:val="a4"/>
      </w:rPr>
      <w:fldChar w:fldCharType="begin"/>
    </w:r>
    <w:r w:rsidRPr="0058469A">
      <w:rPr>
        <w:rStyle w:val="a4"/>
      </w:rPr>
      <w:instrText xml:space="preserve">PAGE  </w:instrText>
    </w:r>
    <w:r w:rsidRPr="0058469A">
      <w:rPr>
        <w:rStyle w:val="a4"/>
      </w:rPr>
      <w:fldChar w:fldCharType="separate"/>
    </w:r>
    <w:r>
      <w:rPr>
        <w:rStyle w:val="a4"/>
        <w:noProof/>
      </w:rPr>
      <w:t>- 2 -</w:t>
    </w:r>
    <w:r w:rsidRPr="0058469A">
      <w:rPr>
        <w:rStyle w:val="a4"/>
      </w:rPr>
      <w:fldChar w:fldCharType="end"/>
    </w:r>
    <w:r w:rsidRPr="0058469A">
      <w:rPr>
        <w:rStyle w:val="a4"/>
        <w:rFonts w:hint="eastAsia"/>
      </w:rPr>
      <w:t xml:space="preserve"> </w:t>
    </w:r>
    <w:r w:rsidRPr="0058469A">
      <w:rPr>
        <w:rStyle w:val="a4"/>
        <w:rFonts w:hint="eastAsia"/>
      </w:rPr>
      <w:t>—</w:t>
    </w:r>
  </w:p>
  <w:p w:rsidR="00DD2922" w:rsidRDefault="009D2483" w:rsidP="00EB29D7">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D66" w:rsidRDefault="009D2483" w:rsidP="001723D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96D66" w:rsidRDefault="009D2483" w:rsidP="00F60B01">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01" w:rsidRDefault="009D2483" w:rsidP="001723D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- 12 -</w:t>
    </w:r>
    <w:r>
      <w:rPr>
        <w:rStyle w:val="a4"/>
      </w:rPr>
      <w:fldChar w:fldCharType="end"/>
    </w:r>
  </w:p>
  <w:p w:rsidR="00F60B01" w:rsidRDefault="009D2483" w:rsidP="00F60B01">
    <w:pPr>
      <w:pStyle w:val="a3"/>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22" w:rsidRDefault="009D2483" w:rsidP="00EB29D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2483"/>
    <w:rsid w:val="00534A0A"/>
    <w:rsid w:val="006B3A9B"/>
    <w:rsid w:val="007918F0"/>
    <w:rsid w:val="009D24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4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D2483"/>
    <w:pPr>
      <w:tabs>
        <w:tab w:val="center" w:pos="4153"/>
        <w:tab w:val="right" w:pos="8306"/>
      </w:tabs>
      <w:snapToGrid w:val="0"/>
      <w:jc w:val="left"/>
    </w:pPr>
    <w:rPr>
      <w:sz w:val="18"/>
      <w:szCs w:val="18"/>
    </w:rPr>
  </w:style>
  <w:style w:type="character" w:customStyle="1" w:styleId="Char">
    <w:name w:val="页脚 Char"/>
    <w:basedOn w:val="a0"/>
    <w:link w:val="a3"/>
    <w:rsid w:val="009D2483"/>
    <w:rPr>
      <w:rFonts w:ascii="Times New Roman" w:eastAsia="宋体" w:hAnsi="Times New Roman" w:cs="Times New Roman"/>
      <w:sz w:val="18"/>
      <w:szCs w:val="18"/>
    </w:rPr>
  </w:style>
  <w:style w:type="character" w:styleId="a4">
    <w:name w:val="page number"/>
    <w:basedOn w:val="a0"/>
    <w:rsid w:val="009D2483"/>
  </w:style>
  <w:style w:type="paragraph" w:styleId="a5">
    <w:name w:val="header"/>
    <w:basedOn w:val="a"/>
    <w:link w:val="Char0"/>
    <w:rsid w:val="009D24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D248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1125</Words>
  <Characters>6417</Characters>
  <Application>Microsoft Office Word</Application>
  <DocSecurity>0</DocSecurity>
  <Lines>53</Lines>
  <Paragraphs>15</Paragraphs>
  <ScaleCrop>false</ScaleCrop>
  <Company>Sky123.Org</Company>
  <LinksUpToDate>false</LinksUpToDate>
  <CharactersWithSpaces>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2015-11-02T06:01:00Z</dcterms:created>
  <dcterms:modified xsi:type="dcterms:W3CDTF">2015-11-02T06:02:00Z</dcterms:modified>
</cp:coreProperties>
</file>